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28" w:rsidRDefault="00693128" w:rsidP="00693128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693128" w:rsidRDefault="00693128" w:rsidP="00693128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Руководителем Донского МТУ</w:t>
      </w:r>
    </w:p>
    <w:p w:rsidR="00693128" w:rsidRDefault="00693128" w:rsidP="00693128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надзору за ЯРБ Ростехнадзора</w:t>
      </w:r>
    </w:p>
    <w:p w:rsidR="00693128" w:rsidRDefault="00693128" w:rsidP="00693128">
      <w:pPr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В.А. Катковым 08.02.2024 г.</w:t>
      </w:r>
    </w:p>
    <w:p w:rsidR="00C401EB" w:rsidRDefault="00C401EB" w:rsidP="00C401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3128" w:rsidRPr="00FF7583" w:rsidRDefault="00693128" w:rsidP="00C401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01EB" w:rsidRDefault="00C401EB" w:rsidP="00C401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01EB" w:rsidRDefault="00C401EB" w:rsidP="00C401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01EB" w:rsidRDefault="00C401EB" w:rsidP="00C401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01EB" w:rsidRDefault="00C401EB" w:rsidP="00C401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  <w:r w:rsidRPr="0004355F">
        <w:rPr>
          <w:rFonts w:ascii="Times New Roman" w:hAnsi="Times New Roman"/>
          <w:b/>
          <w:sz w:val="28"/>
          <w:szCs w:val="28"/>
        </w:rPr>
        <w:t xml:space="preserve"> </w:t>
      </w:r>
    </w:p>
    <w:p w:rsidR="00C401EB" w:rsidRPr="0004355F" w:rsidRDefault="00C401EB" w:rsidP="00C401EB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 xml:space="preserve">о правоприменительной практике </w:t>
      </w:r>
    </w:p>
    <w:p w:rsidR="00C401EB" w:rsidRDefault="00C401EB" w:rsidP="00C401EB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>контрольно</w:t>
      </w:r>
      <w:r>
        <w:rPr>
          <w:rFonts w:ascii="Times New Roman" w:hAnsi="Times New Roman"/>
          <w:b/>
          <w:sz w:val="28"/>
          <w:szCs w:val="28"/>
        </w:rPr>
        <w:t>-</w:t>
      </w:r>
      <w:r w:rsidRPr="0004355F">
        <w:rPr>
          <w:rFonts w:ascii="Times New Roman" w:hAnsi="Times New Roman"/>
          <w:b/>
          <w:sz w:val="28"/>
          <w:szCs w:val="28"/>
        </w:rPr>
        <w:t xml:space="preserve">надзорной деятельности </w:t>
      </w:r>
      <w:r>
        <w:rPr>
          <w:rFonts w:ascii="Times New Roman" w:hAnsi="Times New Roman"/>
          <w:b/>
          <w:sz w:val="28"/>
          <w:szCs w:val="28"/>
        </w:rPr>
        <w:t xml:space="preserve">Донского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</w:t>
      </w:r>
      <w:r w:rsidRPr="0004355F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2023 год</w:t>
      </w:r>
    </w:p>
    <w:p w:rsidR="00C401EB" w:rsidRDefault="00C401EB" w:rsidP="00C401E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401EB" w:rsidRPr="005F3C8A" w:rsidRDefault="00C401EB" w:rsidP="00C401E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401EB" w:rsidRPr="005F3C8A" w:rsidRDefault="00C401EB" w:rsidP="00C401EB">
      <w:pPr>
        <w:pStyle w:val="3"/>
        <w:spacing w:line="276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Toc143536760"/>
      <w:r w:rsidRPr="005F3C8A">
        <w:rPr>
          <w:rFonts w:ascii="Times New Roman" w:hAnsi="Times New Roman"/>
          <w:color w:val="000000"/>
          <w:sz w:val="28"/>
          <w:szCs w:val="28"/>
        </w:rPr>
        <w:t>Общие положения</w:t>
      </w:r>
      <w:bookmarkEnd w:id="0"/>
    </w:p>
    <w:p w:rsidR="00C401EB" w:rsidRPr="005F3C8A" w:rsidRDefault="00C401EB" w:rsidP="00C401EB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01EB" w:rsidRPr="005F3C8A" w:rsidRDefault="00C401EB" w:rsidP="00C401EB">
      <w:pPr>
        <w:widowControl w:val="0"/>
        <w:spacing w:line="276" w:lineRule="auto"/>
        <w:ind w:firstLine="680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5F3C8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при осуществлении федерального государственного надзора в области использования атомной энергии за 2023 год</w:t>
      </w:r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подготовлен в целях реализации положений Федерального закона от 26 декабря 2008 г. № 294-ФЗ «О защите прав юридических лиц </w:t>
      </w:r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br/>
        <w:t xml:space="preserve">и индивидуальных предпринимателей при осуществлении государственного контроля (надзора) и муниципального контроля», в соответствии с приказом Федеральной службы по экологическому, технологическому и атомному надзору от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23</w:t>
      </w:r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августа 2023 г. №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307</w:t>
      </w:r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надзору».</w:t>
      </w:r>
    </w:p>
    <w:p w:rsidR="00C401EB" w:rsidRPr="00963FB7" w:rsidRDefault="00C401EB" w:rsidP="00C401E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Обобщение правоприменительной практики является одним из видов профилакти</w:t>
      </w:r>
      <w:r w:rsidR="00FC7CC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ческих мероприятий, проводимых </w:t>
      </w:r>
      <w:r w:rsidR="00FC7CCA" w:rsidRPr="00FC7CCA">
        <w:rPr>
          <w:rFonts w:ascii="Times New Roman" w:eastAsia="Calibri" w:hAnsi="Times New Roman"/>
          <w:sz w:val="28"/>
          <w:szCs w:val="28"/>
          <w:lang w:eastAsia="en-US" w:bidi="ru-RU"/>
        </w:rPr>
        <w:t>Донск</w:t>
      </w:r>
      <w:r w:rsidR="00FC7CCA">
        <w:rPr>
          <w:rFonts w:ascii="Times New Roman" w:eastAsia="Calibri" w:hAnsi="Times New Roman"/>
          <w:sz w:val="28"/>
          <w:szCs w:val="28"/>
          <w:lang w:eastAsia="en-US" w:bidi="ru-RU"/>
        </w:rPr>
        <w:t>им</w:t>
      </w:r>
      <w:r w:rsidR="00FC7CCA" w:rsidRPr="00FC7CC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межрегиональ</w:t>
      </w:r>
      <w:r w:rsidR="00FC7CCA">
        <w:rPr>
          <w:rFonts w:ascii="Times New Roman" w:eastAsia="Calibri" w:hAnsi="Times New Roman"/>
          <w:sz w:val="28"/>
          <w:szCs w:val="28"/>
          <w:lang w:eastAsia="en-US" w:bidi="ru-RU"/>
        </w:rPr>
        <w:t>ным</w:t>
      </w:r>
      <w:r w:rsidR="00FC7CCA" w:rsidRPr="00FC7CC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территориальн</w:t>
      </w:r>
      <w:r w:rsidR="00FC7CCA">
        <w:rPr>
          <w:rFonts w:ascii="Times New Roman" w:eastAsia="Calibri" w:hAnsi="Times New Roman"/>
          <w:sz w:val="28"/>
          <w:szCs w:val="28"/>
          <w:lang w:eastAsia="en-US" w:bidi="ru-RU"/>
        </w:rPr>
        <w:t>ым</w:t>
      </w:r>
      <w:r w:rsidR="00FC7CCA" w:rsidRPr="00FC7CC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управлени</w:t>
      </w:r>
      <w:r w:rsidR="00FC7CCA">
        <w:rPr>
          <w:rFonts w:ascii="Times New Roman" w:eastAsia="Calibri" w:hAnsi="Times New Roman"/>
          <w:sz w:val="28"/>
          <w:szCs w:val="28"/>
          <w:lang w:eastAsia="en-US" w:bidi="ru-RU"/>
        </w:rPr>
        <w:t>ем</w:t>
      </w:r>
      <w:r w:rsidR="00FC7CCA" w:rsidRPr="00FC7CC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по надзору за ядерной и радиационной безопасностью Федеральной службы по экологическому, технологическому и атомному надзору</w:t>
      </w:r>
      <w:r w:rsidR="00FC7CC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(далее  – ДМТУ ЯРБ), и проводится </w:t>
      </w: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для решения следующих задач:</w:t>
      </w:r>
    </w:p>
    <w:p w:rsidR="00C401EB" w:rsidRPr="00963FB7" w:rsidRDefault="00C401EB" w:rsidP="00C401E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C401EB" w:rsidRPr="00963FB7" w:rsidRDefault="00C401EB" w:rsidP="00C401E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C401EB" w:rsidRPr="00963FB7" w:rsidRDefault="00C401EB" w:rsidP="00C401E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lastRenderedPageBreak/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C401EB" w:rsidRPr="00963FB7" w:rsidRDefault="00C401EB" w:rsidP="00C401E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C401EB" w:rsidRPr="00963FB7" w:rsidRDefault="00C401EB" w:rsidP="00C401E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>При осуществлении федерального государственного надзора в области использования атомной энергии применяются следующие основные законодательные и нормативные правовые акты: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>Федеральный закон от 21 ноября 1995 г. № 170-ФЗ «Об использовании атомной энергии»;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>Положение о федеральном государственном надзоре в области использования атомной энергии, утверждённое постановлением Правительства Российской Федерации от 15 октября 2012 г. № 1044 «О федеральном государственном надзоре в области использования атомной энергии»;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>Положение о режиме постоянного государственного надзора на объектах использования атомной энергии, утверждённое постановлением Правительства Российской Федерации от 23 апреля 2012 г. № 373 «Об утверждении положения о режиме постоянного государственного надзора на объектах использования атомной энергии»;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распоряжение Правительства Российской Федерации от 23 апреля </w:t>
      </w:r>
      <w:r w:rsidRPr="005F3C8A">
        <w:rPr>
          <w:rFonts w:ascii="Times New Roman" w:hAnsi="Times New Roman"/>
          <w:bCs/>
          <w:sz w:val="28"/>
          <w:szCs w:val="28"/>
        </w:rPr>
        <w:br/>
        <w:t>2012 г. № 610-р «Об утверждении перечня объектов использования атомной энергии, в отношении которых вводится режим постоянного государственного надзора»;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Административный регламент по исполнению Федеральной службой </w:t>
      </w:r>
      <w:r w:rsidRPr="005F3C8A">
        <w:rPr>
          <w:rFonts w:ascii="Times New Roman" w:hAnsi="Times New Roman"/>
          <w:bCs/>
          <w:sz w:val="28"/>
          <w:szCs w:val="28"/>
        </w:rPr>
        <w:br/>
        <w:t>по экологическому, технологическому и атомному надзору государственной функции по федеральному государственному надзору в области использования атомной энергии, утверждённый приказом Ростехнадзора от 7 июня 2013 г.</w:t>
      </w:r>
      <w:r w:rsidRPr="005F3C8A">
        <w:rPr>
          <w:rFonts w:ascii="Times New Roman" w:hAnsi="Times New Roman"/>
          <w:bCs/>
          <w:sz w:val="28"/>
          <w:szCs w:val="28"/>
        </w:rPr>
        <w:br/>
        <w:t xml:space="preserve"> № 248 (зарегистрирован в Минюсте России 25 июля 2013 г., рег. № 29174);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proofErr w:type="gramStart"/>
      <w:r w:rsidRPr="005F3C8A">
        <w:rPr>
          <w:rFonts w:ascii="Times New Roman" w:hAnsi="Times New Roman"/>
          <w:bCs/>
          <w:sz w:val="28"/>
          <w:szCs w:val="28"/>
        </w:rPr>
        <w:t xml:space="preserve">Административный регламент по исполнению Федеральной службой </w:t>
      </w:r>
      <w:r w:rsidRPr="005F3C8A">
        <w:rPr>
          <w:rFonts w:ascii="Times New Roman" w:hAnsi="Times New Roman"/>
          <w:bCs/>
          <w:sz w:val="28"/>
          <w:szCs w:val="28"/>
        </w:rPr>
        <w:br/>
        <w:t xml:space="preserve">по экологическому, технологическому и атомному надзору государственной функции по осуществлению контроля и надзора за физической защитой ядерных установок, радиационных источников, пунктов хранения, ядерных материалов и радиоактивных веществ, за системами единого государственного учёта и контроля ядерных материалов, радиоактивных веществ, радиоактивных </w:t>
      </w:r>
      <w:r w:rsidRPr="005F3C8A">
        <w:rPr>
          <w:rFonts w:ascii="Times New Roman" w:hAnsi="Times New Roman"/>
          <w:bCs/>
          <w:sz w:val="28"/>
          <w:szCs w:val="28"/>
        </w:rPr>
        <w:lastRenderedPageBreak/>
        <w:t>отходов, утверждённый приказом Ростехнадзора от 15 декабря 2011 г. № 703 (зарегистрирован в Минюсте России 16</w:t>
      </w:r>
      <w:proofErr w:type="gramEnd"/>
      <w:r w:rsidRPr="005F3C8A">
        <w:rPr>
          <w:rFonts w:ascii="Times New Roman" w:hAnsi="Times New Roman"/>
          <w:bCs/>
          <w:sz w:val="28"/>
          <w:szCs w:val="28"/>
        </w:rPr>
        <w:t xml:space="preserve"> апреля 2012 г., рег. № 23845);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приказ Ростехнадзора от 17 октября 2016 г.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отнесённых </w:t>
      </w:r>
      <w:r w:rsidRPr="005F3C8A">
        <w:rPr>
          <w:rFonts w:ascii="Times New Roman" w:hAnsi="Times New Roman"/>
          <w:bCs/>
          <w:sz w:val="28"/>
          <w:szCs w:val="28"/>
        </w:rPr>
        <w:br/>
        <w:t>к компетенции Федеральной службы по экологическому, технол</w:t>
      </w:r>
      <w:r>
        <w:rPr>
          <w:rFonts w:ascii="Times New Roman" w:hAnsi="Times New Roman"/>
          <w:bCs/>
          <w:sz w:val="28"/>
          <w:szCs w:val="28"/>
        </w:rPr>
        <w:t xml:space="preserve">огическому </w:t>
      </w:r>
      <w:r>
        <w:rPr>
          <w:rFonts w:ascii="Times New Roman" w:hAnsi="Times New Roman"/>
          <w:bCs/>
          <w:sz w:val="28"/>
          <w:szCs w:val="28"/>
        </w:rPr>
        <w:br/>
        <w:t>и атомному надзору».</w:t>
      </w:r>
    </w:p>
    <w:p w:rsidR="00C401EB" w:rsidRPr="005F3C8A" w:rsidRDefault="00C401EB" w:rsidP="00C401E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401EB" w:rsidRPr="005F3C8A" w:rsidRDefault="00C401EB" w:rsidP="00C401EB">
      <w:pPr>
        <w:pStyle w:val="10"/>
        <w:spacing w:line="240" w:lineRule="auto"/>
        <w:jc w:val="center"/>
        <w:rPr>
          <w:i w:val="0"/>
          <w:sz w:val="28"/>
          <w:szCs w:val="28"/>
        </w:rPr>
      </w:pPr>
      <w:bookmarkStart w:id="1" w:name="_Toc143536761"/>
      <w:r w:rsidRPr="005F3C8A">
        <w:rPr>
          <w:i w:val="0"/>
          <w:sz w:val="28"/>
          <w:szCs w:val="28"/>
        </w:rPr>
        <w:t xml:space="preserve">Федеральный государственный надзор в отношении атомных станций </w:t>
      </w:r>
      <w:r w:rsidRPr="005F3C8A">
        <w:rPr>
          <w:i w:val="0"/>
          <w:sz w:val="28"/>
          <w:szCs w:val="28"/>
        </w:rPr>
        <w:br/>
        <w:t>и организаций, оказывающих услуги (выполняющих работы) эксплуатирующей организации</w:t>
      </w:r>
      <w:bookmarkEnd w:id="1"/>
    </w:p>
    <w:p w:rsidR="00C401EB" w:rsidRPr="005F3C8A" w:rsidRDefault="00C401EB" w:rsidP="00C401E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F3998" w:rsidRPr="00CF3998" w:rsidRDefault="00CF3998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В 2023 году ДМТУ ЯРБ осущ</w:t>
      </w:r>
      <w:r w:rsidR="00A87902">
        <w:rPr>
          <w:rFonts w:ascii="Times New Roman" w:hAnsi="Times New Roman"/>
          <w:bCs/>
          <w:sz w:val="28"/>
          <w:szCs w:val="28"/>
        </w:rPr>
        <w:t xml:space="preserve">ествляло регулирование ядерной </w:t>
      </w:r>
      <w:r w:rsidRPr="00CF3998">
        <w:rPr>
          <w:rFonts w:ascii="Times New Roman" w:hAnsi="Times New Roman"/>
          <w:bCs/>
          <w:sz w:val="28"/>
          <w:szCs w:val="28"/>
        </w:rPr>
        <w:t xml:space="preserve">и радиационной безопасности на 23 энергоблоках Ростовской АЭС, Кольской АЭС, </w:t>
      </w:r>
      <w:proofErr w:type="spellStart"/>
      <w:r w:rsidRPr="00CF3998">
        <w:rPr>
          <w:rFonts w:ascii="Times New Roman" w:hAnsi="Times New Roman"/>
          <w:bCs/>
          <w:sz w:val="28"/>
          <w:szCs w:val="28"/>
        </w:rPr>
        <w:t>Нововоронежской</w:t>
      </w:r>
      <w:proofErr w:type="spellEnd"/>
      <w:r w:rsidRPr="00CF3998">
        <w:rPr>
          <w:rFonts w:ascii="Times New Roman" w:hAnsi="Times New Roman"/>
          <w:bCs/>
          <w:sz w:val="28"/>
          <w:szCs w:val="28"/>
        </w:rPr>
        <w:t xml:space="preserve"> АЭС и Курской АЭС-2 и «Опытно-демонстрационный инженерный центр по выводу их эксплуатации» (ОДИЦ) АО «Концерн Росэнергоатом», а также в АО «Эксплуатирующая организация Запорожской АЭС» (ЗАЭС) на которых на текущий момент: 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12 энергоблоков имеют лицензии на эксплуатацию и находятся в эксплуатации на энергетическом уровне мощности;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5 энергоблоков Запорожской АЭС находятся в «холодном» состоянии, 1 - в «горячем»;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1 энергоблок находится в стадии подготовки к выводу из эксплуатации (3 блок </w:t>
      </w:r>
      <w:proofErr w:type="spellStart"/>
      <w:r w:rsidRPr="00CF3998">
        <w:rPr>
          <w:rFonts w:ascii="Times New Roman" w:hAnsi="Times New Roman"/>
          <w:bCs/>
          <w:sz w:val="28"/>
          <w:szCs w:val="28"/>
        </w:rPr>
        <w:t>Нововоронежской</w:t>
      </w:r>
      <w:proofErr w:type="spellEnd"/>
      <w:r w:rsidRPr="00CF3998">
        <w:rPr>
          <w:rFonts w:ascii="Times New Roman" w:hAnsi="Times New Roman"/>
          <w:bCs/>
          <w:sz w:val="28"/>
          <w:szCs w:val="28"/>
        </w:rPr>
        <w:t xml:space="preserve"> АЭС); 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2 энергоблока находятся в стадии вывода из эксплуатации (1, 2 блоки </w:t>
      </w:r>
      <w:proofErr w:type="spellStart"/>
      <w:r w:rsidRPr="00CF3998">
        <w:rPr>
          <w:rFonts w:ascii="Times New Roman" w:hAnsi="Times New Roman"/>
          <w:bCs/>
          <w:sz w:val="28"/>
          <w:szCs w:val="28"/>
        </w:rPr>
        <w:t>Нововоронежской</w:t>
      </w:r>
      <w:proofErr w:type="spellEnd"/>
      <w:r w:rsidRPr="00CF3998">
        <w:rPr>
          <w:rFonts w:ascii="Times New Roman" w:hAnsi="Times New Roman"/>
          <w:bCs/>
          <w:sz w:val="28"/>
          <w:szCs w:val="28"/>
        </w:rPr>
        <w:t xml:space="preserve"> АЭС);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2 энергоблока находятся в стадии сооруж</w:t>
      </w:r>
      <w:r w:rsidR="00A87902">
        <w:rPr>
          <w:rFonts w:ascii="Times New Roman" w:hAnsi="Times New Roman"/>
          <w:bCs/>
          <w:sz w:val="28"/>
          <w:szCs w:val="28"/>
        </w:rPr>
        <w:t>ения (1, 2 блоки Курской АЭС-2).</w:t>
      </w:r>
      <w:r w:rsidRPr="00CF3998">
        <w:rPr>
          <w:rFonts w:ascii="Times New Roman" w:hAnsi="Times New Roman"/>
          <w:bCs/>
          <w:sz w:val="28"/>
          <w:szCs w:val="28"/>
        </w:rPr>
        <w:t xml:space="preserve"> 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F3998">
        <w:rPr>
          <w:rFonts w:ascii="Times New Roman" w:hAnsi="Times New Roman"/>
          <w:bCs/>
          <w:sz w:val="28"/>
          <w:szCs w:val="28"/>
        </w:rPr>
        <w:t>В 2023 году ДМТУ ЯРБ осуществлялся надзор за деятельностью 72 организаций, оказывающих услуги (выполняющих работы) эксплуатирующим организациям АО «Концерн Росэнергоатом» и имеющие лицензии на эксплуатацию ЯУ, вывод из эксплуатации ЯУ, эксплуатацию РИ, обращение с РВ и РАО при их транспортировании в части выполнения работ и предоставления услуг для эксплуатирующей организации, выданных Донским МТУ по надзору за ЯРБ Ростехнадзора.</w:t>
      </w:r>
      <w:proofErr w:type="gramEnd"/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В 2023 году произошло 13 нарушений в работе атомных станций (в 2022 году – 14), классифицированных в соответствии с Положением о порядке </w:t>
      </w:r>
      <w:r w:rsidRPr="00CF3998">
        <w:rPr>
          <w:rFonts w:ascii="Times New Roman" w:hAnsi="Times New Roman"/>
          <w:bCs/>
          <w:sz w:val="28"/>
          <w:szCs w:val="28"/>
        </w:rPr>
        <w:lastRenderedPageBreak/>
        <w:t>расследования и учёта нарушений в работе атомных станций (НП-004-08). Нарушения в работе ЗАЭС (7 нарушений в 2023 году) не учитывались.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Нарушений в работе атомных станций, классифицируемых как аварии, </w:t>
      </w:r>
    </w:p>
    <w:p w:rsidR="00CF3998" w:rsidRDefault="00CF3998" w:rsidP="00A87902">
      <w:pPr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и происшествий категории П01 не зарегистрировано. </w:t>
      </w:r>
    </w:p>
    <w:p w:rsidR="00A87902" w:rsidRPr="00CF3998" w:rsidRDefault="00A87902" w:rsidP="00A87902">
      <w:pPr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В 2023 году осуществлялся постоянный мониторинг своевременности направления в ДМТУ ЯРБ сообщений о нарушениях в работе атомных станций, соблюдения требований федеральных норм и правил в области использования атомной энергии при проведении расследований нарушений, правильности категорирования происшествий, выполнялся анализ достаточности разрабатываемых эксплуатирующей организацией корректирующих мер по предотвращению аналогичных нарушений. 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Сведения о нарушениях в работе объектов использования атомной энергии еженедельно представлялись в Центральный аппарат Ростехнадзора. Также проводился ежеквартальный анализ нарушений в работе атомных электростанций.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В 2023 году в рамках осуществления контрольно-надзорной деятельности ДМТУ ЯРБ проведено 1344 проверки (инспекции) (в 2022 году - 1244 проверки), в том числе: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мероприятий по контролю, проведённых в рамках режима постоянного государственного надзора - 1290 (в 2022 году – 1194); 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F3998">
        <w:rPr>
          <w:rFonts w:ascii="Times New Roman" w:hAnsi="Times New Roman"/>
          <w:bCs/>
          <w:sz w:val="28"/>
          <w:szCs w:val="28"/>
        </w:rPr>
        <w:t>плановых</w:t>
      </w:r>
      <w:proofErr w:type="gramEnd"/>
      <w:r w:rsidRPr="00CF3998">
        <w:rPr>
          <w:rFonts w:ascii="Times New Roman" w:hAnsi="Times New Roman"/>
          <w:bCs/>
          <w:sz w:val="28"/>
          <w:szCs w:val="28"/>
        </w:rPr>
        <w:t xml:space="preserve"> – 22 (в 2022 году – 23), 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F3998">
        <w:rPr>
          <w:rFonts w:ascii="Times New Roman" w:hAnsi="Times New Roman"/>
          <w:bCs/>
          <w:sz w:val="28"/>
          <w:szCs w:val="28"/>
        </w:rPr>
        <w:t>внеплановых</w:t>
      </w:r>
      <w:proofErr w:type="gramEnd"/>
      <w:r w:rsidRPr="00CF3998">
        <w:rPr>
          <w:rFonts w:ascii="Times New Roman" w:hAnsi="Times New Roman"/>
          <w:bCs/>
          <w:sz w:val="28"/>
          <w:szCs w:val="28"/>
        </w:rPr>
        <w:t xml:space="preserve"> – 30 (в 2022 году – 27).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Также на ЗАЭС было проведено в 2023 году 201 контрольно-надзорное мероприятие в области использования атомной энергии и 4 </w:t>
      </w:r>
      <w:proofErr w:type="gramStart"/>
      <w:r w:rsidRPr="00CF3998">
        <w:rPr>
          <w:rFonts w:ascii="Times New Roman" w:hAnsi="Times New Roman"/>
          <w:bCs/>
          <w:sz w:val="28"/>
          <w:szCs w:val="28"/>
        </w:rPr>
        <w:t>контрольно-надзорных</w:t>
      </w:r>
      <w:proofErr w:type="gramEnd"/>
      <w:r w:rsidRPr="00CF3998">
        <w:rPr>
          <w:rFonts w:ascii="Times New Roman" w:hAnsi="Times New Roman"/>
          <w:bCs/>
          <w:sz w:val="28"/>
          <w:szCs w:val="28"/>
        </w:rPr>
        <w:t xml:space="preserve"> действия по надзору за гидротехническими сооружениями.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В ходе проведения проверок в 2023 году выявлено 124 нарушения требований, установленных федеральными законами и иными нормативными правовыми актами Российской Федерации в области использования атомной энергии (далее – обязательные требования). 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По результатам проведённых мероприятий по контролю назначено 22 административных наказания, выдано 31 предписание, 4 предупреждения. Административное приостановление деятельности не применялось.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На нарушителей обязательных требований наложено 18 административных штрафов. Общая сумма наложенных административных штрафов составила 866 тыс. рублей.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lastRenderedPageBreak/>
        <w:t>В 2023 году по фактам выявленных нарушений в правоохранительные органы для возбуждения уголовного дела (принятия мер прокурорского реагиров</w:t>
      </w:r>
      <w:r w:rsidR="00F31C46">
        <w:rPr>
          <w:rFonts w:ascii="Times New Roman" w:hAnsi="Times New Roman"/>
          <w:bCs/>
          <w:sz w:val="28"/>
          <w:szCs w:val="28"/>
        </w:rPr>
        <w:t>ания) материалы не направлялись (не требовалось).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лиц: не зарегистрировано.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Права юридических лиц при организации и проведении проверок в 2023 году соблюдены.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В рамках профилактических мероприятий в 2023 году ДМТУ ЯРБ было выдано 7 предостережений о недопустимости нарушения обязательных требований в области использования атомной энергии.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F3998">
        <w:rPr>
          <w:rFonts w:ascii="Times New Roman" w:hAnsi="Times New Roman"/>
          <w:bCs/>
          <w:sz w:val="28"/>
          <w:szCs w:val="28"/>
        </w:rPr>
        <w:t>В ходе анализа правоприменительной практики контрольной (надзорной) деятельности для устранения устаревших, дублирующих и избыточных обязательных требований в области федерального государственного надзора в отношении атомных станций и организаций, оказывающих услуги (выполняющих работы) эксплуатирующей организации в ЦА Ростехнадзора направлялись проблемные вопросы о необходимости разработки или внесения изменений в ФНП, устанавливающих требования к опорным конструкциям элементов энергоблоков АЭС;</w:t>
      </w:r>
      <w:proofErr w:type="gramEnd"/>
      <w:r w:rsidRPr="00CF3998">
        <w:rPr>
          <w:rFonts w:ascii="Times New Roman" w:hAnsi="Times New Roman"/>
          <w:bCs/>
          <w:sz w:val="28"/>
          <w:szCs w:val="28"/>
        </w:rPr>
        <w:t xml:space="preserve"> регламентирующих сварку и контроль сварных соединений элементов ЛСБ; устанавливающих требования к персоналу; устанавливающих требования по монтажу и эксплуатации перегрузочной машины; устанавливающих требования к поддержанию работоспособности систем, которые остаются в эксплуатации на выводимых из эксплуатации блоках и т.д.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F3777E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3777E">
        <w:rPr>
          <w:rFonts w:ascii="Times New Roman" w:hAnsi="Times New Roman"/>
          <w:b/>
          <w:bCs/>
          <w:i/>
          <w:sz w:val="28"/>
          <w:szCs w:val="28"/>
        </w:rPr>
        <w:t>Анализ нарушений, выявленных при проведении ДМТУ ЯРБ проверок в 2023 году, показал, что типичными нарушениями обязательных требований являются: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несоответствие отчёта по обоснованию безопасности (ООБ АС) реальному состоянию энергоблока (имеются расхождения, влияющие на безопасность АС, между информацией, содержащейся в ООБ АС, проекте АС и в эксплуатационной документации). Нарушение п. 1.2.8 НП-001-15 «Общие положения обеспечения безопасности атомных станций». Ответственность за данное правонарушение предусмотрена ч. 1 ст. 9.6 Кодекса Российской Федерации об административных правонарушениях (далее – КоАП РФ);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невыполнение программ обеспечения качества при сооружении, эксплуатации и выводе из эксплуатац</w:t>
      </w:r>
      <w:proofErr w:type="gramStart"/>
      <w:r w:rsidRPr="00CF3998">
        <w:rPr>
          <w:rFonts w:ascii="Times New Roman" w:hAnsi="Times New Roman"/>
          <w:bCs/>
          <w:sz w:val="28"/>
          <w:szCs w:val="28"/>
        </w:rPr>
        <w:t>ии АЭ</w:t>
      </w:r>
      <w:proofErr w:type="gramEnd"/>
      <w:r w:rsidRPr="00CF3998">
        <w:rPr>
          <w:rFonts w:ascii="Times New Roman" w:hAnsi="Times New Roman"/>
          <w:bCs/>
          <w:sz w:val="28"/>
          <w:szCs w:val="28"/>
        </w:rPr>
        <w:t xml:space="preserve">С и в части управления </w:t>
      </w:r>
      <w:r w:rsidRPr="00CF3998">
        <w:rPr>
          <w:rFonts w:ascii="Times New Roman" w:hAnsi="Times New Roman"/>
          <w:bCs/>
          <w:sz w:val="28"/>
          <w:szCs w:val="28"/>
        </w:rPr>
        <w:lastRenderedPageBreak/>
        <w:t>документацией, управления ресурсом, соблюдения условий действия лицензий. Нарушение п. 1.2.20 НП-001-15 «Общие положения обеспечения безопасности атомных станций». Ответственность за данное правонарушение предусмотрена ч. 1 ст. 9.6 Кодекса Российской Федерации об административных правонарушениях;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отсутствие оформленных в установленном порядке паспортов на оборудование (класс безопасности 3Н по НП-001-15 группа</w:t>
      </w:r>
      <w:proofErr w:type="gramStart"/>
      <w:r w:rsidRPr="00CF3998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Pr="00CF3998">
        <w:rPr>
          <w:rFonts w:ascii="Times New Roman" w:hAnsi="Times New Roman"/>
          <w:bCs/>
          <w:sz w:val="28"/>
          <w:szCs w:val="28"/>
        </w:rPr>
        <w:t xml:space="preserve"> по НП-089-15). Нарушение п. 141, 142 НП-089-15 «Правила устройства и безопасной эксплуатации оборудования и трубопроводов атомных энергетических установок». Ответственность за данное правонарушение предусмотрена ч. 1 ст. 9.6 Кодекса Российской Федерации об административных правонарушениях;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невыполнение организациями, оказывающими услуги (выполняющих работы) эксплуатирующим организациям АО «Концерн Росэнергоатом» программ обеспечения качеств в части проверки знаний персонала, производственной деятельности, метрологического обеспечения, проведения аудитов и т.д. Нарушение п. 6 НП-090-11 (Требования к программам обеспечения качества для объектов использования атомной энергии). Ответственность за данное правонарушение предусмотрена ч. 1 ст. 9.6 КоАП РФ;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ряд выполненных работ на энергоблоках в период ППР-2023 проводится организацией в отсутствие технологической документации (без ППР), предусмотренной ПОК. Нарушение п. 6 НП-090-11 (Требования к программам обеспечения качества для объектов использования атомной энергии). Ответственность за данное правонарушение предусмотрена ч. 1 ст. 9.6 КоАП РФ;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невыполнение предписаний в установленные сроки. Нарушение федерального законодательства в ОИАЭ. Ответственность за данное правонарушение предусмотрена ч. 17 ст. 19.5 КоАП РФ;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F3998">
        <w:rPr>
          <w:rFonts w:ascii="Times New Roman" w:hAnsi="Times New Roman"/>
          <w:bCs/>
          <w:sz w:val="28"/>
          <w:szCs w:val="28"/>
        </w:rPr>
        <w:t>отсутствие информирования Донского МТУ по надзору за ЯРБ Ростехнадзора о новых сведениях или об изменениях сведений, представленных на этапе получения лицензий, например, об изменениях в информации о системе подбора, подготовки, поддержания квалификации и допуска к самостоятельной работе работников, принимающих участие в заявляемой деятельности, о вновь введенных документах системы менеджмента качества и т.д.</w:t>
      </w:r>
      <w:proofErr w:type="gramEnd"/>
      <w:r w:rsidRPr="00CF3998">
        <w:rPr>
          <w:rFonts w:ascii="Times New Roman" w:hAnsi="Times New Roman"/>
          <w:bCs/>
          <w:sz w:val="28"/>
          <w:szCs w:val="28"/>
        </w:rPr>
        <w:t xml:space="preserve"> Нарушение условий действия лицензий. Ответственность за данное правонарушение предусмотрена ч. 3 ст. 14.1 КоАП РФ;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проверка знаний правил и норм в области использования атомной энергии проводится лицами, не являющимися членами экзаменационной комиссии и не прошедшими обучение и проверку знаний в установленном </w:t>
      </w:r>
      <w:r w:rsidRPr="00CF3998">
        <w:rPr>
          <w:rFonts w:ascii="Times New Roman" w:hAnsi="Times New Roman"/>
          <w:bCs/>
          <w:sz w:val="28"/>
          <w:szCs w:val="28"/>
        </w:rPr>
        <w:lastRenderedPageBreak/>
        <w:t>порядке. Нарушение условий действия лицензий. Ответственность за данное правонарушение предусмотрена ч. 3 ст. 14.1 КоАП РФ;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руководители и специалисты, принимающие участие в разрешенной деятельности, не проходят очередную проверку знаний в соответствии с действующим Перечнем норм и правил по безопасности в атомной энергетике, знание которых подлежит проверке экзаменационными комиссиями у руководителей и специалистов. Нарушение условий действия лицензий. Ответственность за данное правонарушение предусмотрена ч. 3 ст. 14.1 КоАП РФ;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организацией не проводится анализ влияния на качество выполняемых работ выявленных отступлений от новых требований нормативных документов, разработка и реализация мероприятий (программ работ) по устранению отступлений, влияющих на качество. Нарушение условий действия лицензий. Ответственность за данное правонарушение предусмотрена ч. 3 ст. 14.1 КоАП РФ;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организация не уведомляет отдел инспекции ядерной и радиационной безопасности на АЭС МТУ по надзору за ЯРБ Ростехнадзора о дате начала работ и наличии лицензии. Нарушение условий действия лицензий. Ответственность за данное правонарушение предусмотрена ч. 3 ст. 14.1 КоАП РФ;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несвоевременное информирование (более чем 15 рабочих дней) со дня изменения юридического адреса. Нарушение п.</w:t>
      </w:r>
      <w:r w:rsidR="00F3777E">
        <w:rPr>
          <w:rFonts w:ascii="Times New Roman" w:hAnsi="Times New Roman"/>
          <w:bCs/>
          <w:sz w:val="28"/>
          <w:szCs w:val="28"/>
        </w:rPr>
        <w:t xml:space="preserve"> </w:t>
      </w:r>
      <w:r w:rsidRPr="00CF3998">
        <w:rPr>
          <w:rFonts w:ascii="Times New Roman" w:hAnsi="Times New Roman"/>
          <w:bCs/>
          <w:sz w:val="28"/>
          <w:szCs w:val="28"/>
        </w:rPr>
        <w:t xml:space="preserve">42 Положения о лицензировании деятельности в области использования атомной энергии. </w:t>
      </w:r>
    </w:p>
    <w:p w:rsidR="00CF3998" w:rsidRPr="00CF3998" w:rsidRDefault="00CF3998" w:rsidP="007B5160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F3998">
        <w:rPr>
          <w:rFonts w:ascii="Times New Roman" w:hAnsi="Times New Roman"/>
          <w:bCs/>
          <w:sz w:val="28"/>
          <w:szCs w:val="28"/>
        </w:rPr>
        <w:t>В связи с высокой потенциальной опасностью объектов подконтрольных организаций, применяя принятый в международной практике «консервативный» подход при принятии регулирующих решений, при отсутствии утверждённых методик по классификации (дифференциации) по степени риска причинения вреда вследствие нарушений обязательных требований и тяжести последствий таких нарушений, а также при невозможности использования для ядерных установок критериев по установлению объёма потенциального вреда (в случае установления риска причинения</w:t>
      </w:r>
      <w:proofErr w:type="gramEnd"/>
      <w:r w:rsidRPr="00CF3998">
        <w:rPr>
          <w:rFonts w:ascii="Times New Roman" w:hAnsi="Times New Roman"/>
          <w:bCs/>
          <w:sz w:val="28"/>
          <w:szCs w:val="28"/>
        </w:rPr>
        <w:t xml:space="preserve"> вреда как произведения вероятности наступления негативных последствий на объем потенциального вреда), относим указанные типовые нарушения к высокому (максималь</w:t>
      </w:r>
      <w:r w:rsidR="007B5160">
        <w:rPr>
          <w:rFonts w:ascii="Times New Roman" w:hAnsi="Times New Roman"/>
          <w:bCs/>
          <w:sz w:val="28"/>
          <w:szCs w:val="28"/>
        </w:rPr>
        <w:t xml:space="preserve">но возможному) риску </w:t>
      </w:r>
      <w:r w:rsidRPr="00CF3998">
        <w:rPr>
          <w:rFonts w:ascii="Times New Roman" w:hAnsi="Times New Roman"/>
          <w:bCs/>
          <w:sz w:val="28"/>
          <w:szCs w:val="28"/>
        </w:rPr>
        <w:t>в работе энергоблоков атомных станций.</w:t>
      </w:r>
    </w:p>
    <w:p w:rsid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93128" w:rsidRDefault="0069312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93128" w:rsidRPr="00CF3998" w:rsidRDefault="0069312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F3777E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3777E">
        <w:rPr>
          <w:rFonts w:ascii="Times New Roman" w:hAnsi="Times New Roman"/>
          <w:b/>
          <w:bCs/>
          <w:i/>
          <w:sz w:val="28"/>
          <w:szCs w:val="28"/>
        </w:rPr>
        <w:lastRenderedPageBreak/>
        <w:t>В 2023 году в ДМТУ ЯРБ проводились профилактические мероприятия, в том числе: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3 - мероприятия по информированию по вопросам соблюдения обязательных требований в сфере надзора путём размещения на официальном сайте ДМТУ ЯРБ перечней нормативных правовых актов, содержащих обязательные требования;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161 - консультирование подконтрольных субъектов по вопросам соблюдения обязательных требований путём разъяснения обязательных требований в ходе проведения контрольных (надзорных) мероприятий;</w:t>
      </w:r>
    </w:p>
    <w:p w:rsid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4 - проведенных публичных мероприятий по обсуждению результат</w:t>
      </w:r>
      <w:r w:rsidR="00170F4D">
        <w:rPr>
          <w:rFonts w:ascii="Times New Roman" w:hAnsi="Times New Roman"/>
          <w:bCs/>
          <w:sz w:val="28"/>
          <w:szCs w:val="28"/>
        </w:rPr>
        <w:t>ов правоприменительной практики;</w:t>
      </w:r>
    </w:p>
    <w:p w:rsidR="00170F4D" w:rsidRPr="00CF3998" w:rsidRDefault="00170F4D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 – выездных совещаний по вопросам соблюдения обязательных требований, проводимых руководителем ДМТУ ЯРБ.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Также при проведении проверок на совещаниях с руководством поднадзорных организаций осуществляется их информирование о новых изменениях в законодательстве в области использования атомной энергии, обсуждаются возникшие проблемные вопросы, даются пояснения. В отчетах, являющихся приложениями к актам проверок, отражаются выявленные замечания, несоответствия, недостатки, которые на момент проведения проверки не являются нарушениями, но при определенных условиях могут привести к нарушениям ФНП в ОИАЭ и УДЛ.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401EB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F3998">
        <w:rPr>
          <w:rFonts w:ascii="Times New Roman" w:hAnsi="Times New Roman"/>
          <w:bCs/>
          <w:sz w:val="28"/>
          <w:szCs w:val="28"/>
        </w:rPr>
        <w:t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виде.</w:t>
      </w:r>
      <w:proofErr w:type="gramEnd"/>
    </w:p>
    <w:p w:rsidR="000D1992" w:rsidRPr="005F3C8A" w:rsidRDefault="000D1992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401EB" w:rsidRPr="005F3C8A" w:rsidRDefault="00C401EB" w:rsidP="00C401EB">
      <w:pPr>
        <w:pStyle w:val="10"/>
        <w:spacing w:line="240" w:lineRule="auto"/>
        <w:jc w:val="center"/>
        <w:rPr>
          <w:i w:val="0"/>
          <w:snapToGrid w:val="0"/>
          <w:sz w:val="28"/>
          <w:szCs w:val="28"/>
        </w:rPr>
      </w:pPr>
      <w:bookmarkStart w:id="2" w:name="_Toc143536763"/>
      <w:r w:rsidRPr="005F3C8A">
        <w:rPr>
          <w:i w:val="0"/>
          <w:snapToGrid w:val="0"/>
          <w:sz w:val="28"/>
          <w:szCs w:val="28"/>
        </w:rPr>
        <w:t>Надзор за проектированием, конструированием</w:t>
      </w:r>
      <w:r w:rsidRPr="005F3C8A">
        <w:rPr>
          <w:i w:val="0"/>
          <w:snapToGrid w:val="0"/>
          <w:sz w:val="28"/>
          <w:szCs w:val="28"/>
        </w:rPr>
        <w:br/>
        <w:t>и изготовлением оборудования</w:t>
      </w:r>
      <w:bookmarkEnd w:id="2"/>
    </w:p>
    <w:p w:rsidR="00C401EB" w:rsidRPr="005F3C8A" w:rsidRDefault="00C401EB" w:rsidP="00C401EB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В 2023 году </w:t>
      </w:r>
      <w:r w:rsidR="00DC46BD">
        <w:rPr>
          <w:rFonts w:ascii="Times New Roman" w:hAnsi="Times New Roman"/>
          <w:bCs/>
          <w:sz w:val="28"/>
          <w:szCs w:val="28"/>
        </w:rPr>
        <w:t>ДМТУ ЯРБ</w:t>
      </w:r>
      <w:r w:rsidRPr="005F3C8A">
        <w:rPr>
          <w:rFonts w:ascii="Times New Roman" w:hAnsi="Times New Roman"/>
          <w:bCs/>
          <w:sz w:val="28"/>
          <w:szCs w:val="28"/>
        </w:rPr>
        <w:t xml:space="preserve"> осуществлял надзор за деятельностью </w:t>
      </w:r>
      <w:r>
        <w:rPr>
          <w:rFonts w:ascii="Times New Roman" w:hAnsi="Times New Roman"/>
          <w:bCs/>
          <w:sz w:val="28"/>
          <w:szCs w:val="28"/>
        </w:rPr>
        <w:t>89</w:t>
      </w:r>
      <w:r w:rsidRPr="005F3C8A">
        <w:rPr>
          <w:rFonts w:ascii="Times New Roman" w:hAnsi="Times New Roman"/>
          <w:bCs/>
          <w:sz w:val="28"/>
          <w:szCs w:val="28"/>
        </w:rPr>
        <w:t xml:space="preserve"> организаций, </w:t>
      </w:r>
      <w:r w:rsidR="00143E90">
        <w:rPr>
          <w:rFonts w:ascii="Times New Roman" w:hAnsi="Times New Roman"/>
          <w:bCs/>
          <w:sz w:val="28"/>
          <w:szCs w:val="28"/>
        </w:rPr>
        <w:t>осуществляющие деятельность в области использования атомной энергии</w:t>
      </w:r>
      <w:r w:rsidRPr="005F3C8A">
        <w:rPr>
          <w:rFonts w:ascii="Times New Roman" w:hAnsi="Times New Roman"/>
          <w:bCs/>
          <w:sz w:val="28"/>
          <w:szCs w:val="28"/>
        </w:rPr>
        <w:t xml:space="preserve"> при проектировании, конструировании и изготовлении оборудования для объектов использования атомной энергии. </w:t>
      </w: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В 2023 году проведено </w:t>
      </w:r>
      <w:r>
        <w:rPr>
          <w:rFonts w:ascii="Times New Roman" w:hAnsi="Times New Roman"/>
          <w:bCs/>
          <w:sz w:val="28"/>
          <w:szCs w:val="28"/>
        </w:rPr>
        <w:t>26</w:t>
      </w:r>
      <w:r w:rsidRPr="005F3C8A">
        <w:rPr>
          <w:rFonts w:ascii="Times New Roman" w:hAnsi="Times New Roman"/>
          <w:bCs/>
          <w:sz w:val="28"/>
          <w:szCs w:val="28"/>
        </w:rPr>
        <w:t xml:space="preserve"> провер</w:t>
      </w:r>
      <w:r>
        <w:rPr>
          <w:rFonts w:ascii="Times New Roman" w:hAnsi="Times New Roman"/>
          <w:bCs/>
          <w:sz w:val="28"/>
          <w:szCs w:val="28"/>
        </w:rPr>
        <w:t>ок</w:t>
      </w:r>
      <w:r w:rsidRPr="005F3C8A">
        <w:rPr>
          <w:rFonts w:ascii="Times New Roman" w:hAnsi="Times New Roman"/>
          <w:bCs/>
          <w:sz w:val="28"/>
          <w:szCs w:val="28"/>
        </w:rPr>
        <w:t xml:space="preserve"> (в 2022 году – </w:t>
      </w:r>
      <w:r>
        <w:rPr>
          <w:rFonts w:ascii="Times New Roman" w:hAnsi="Times New Roman"/>
          <w:bCs/>
          <w:sz w:val="28"/>
          <w:szCs w:val="28"/>
        </w:rPr>
        <w:t>22</w:t>
      </w:r>
      <w:r w:rsidRPr="005F3C8A">
        <w:rPr>
          <w:rFonts w:ascii="Times New Roman" w:hAnsi="Times New Roman"/>
          <w:bCs/>
          <w:sz w:val="28"/>
          <w:szCs w:val="28"/>
        </w:rPr>
        <w:t>), из них:</w:t>
      </w: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lastRenderedPageBreak/>
        <w:t xml:space="preserve">плановые выездные проверки – </w:t>
      </w:r>
      <w:r>
        <w:rPr>
          <w:rFonts w:ascii="Times New Roman" w:hAnsi="Times New Roman"/>
          <w:bCs/>
          <w:sz w:val="28"/>
          <w:szCs w:val="28"/>
        </w:rPr>
        <w:t>8</w:t>
      </w:r>
      <w:r w:rsidRPr="005F3C8A">
        <w:rPr>
          <w:rFonts w:ascii="Times New Roman" w:hAnsi="Times New Roman"/>
          <w:bCs/>
          <w:sz w:val="28"/>
          <w:szCs w:val="28"/>
        </w:rPr>
        <w:t xml:space="preserve"> (в 2022 году – </w:t>
      </w:r>
      <w:r>
        <w:rPr>
          <w:rFonts w:ascii="Times New Roman" w:hAnsi="Times New Roman"/>
          <w:bCs/>
          <w:sz w:val="28"/>
          <w:szCs w:val="28"/>
        </w:rPr>
        <w:t>12</w:t>
      </w:r>
      <w:r w:rsidRPr="005F3C8A">
        <w:rPr>
          <w:rFonts w:ascii="Times New Roman" w:hAnsi="Times New Roman"/>
          <w:bCs/>
          <w:sz w:val="28"/>
          <w:szCs w:val="28"/>
        </w:rPr>
        <w:t>) с целью проверки соблюдения требований федеральных норм и правил в области использования атомной энергии (далее – ФНП) и условий действия лицензий (далее – УДЛ);</w:t>
      </w: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внеплановые проверки – </w:t>
      </w:r>
      <w:r>
        <w:rPr>
          <w:rFonts w:ascii="Times New Roman" w:hAnsi="Times New Roman"/>
          <w:bCs/>
          <w:sz w:val="28"/>
          <w:szCs w:val="28"/>
        </w:rPr>
        <w:t>18</w:t>
      </w:r>
      <w:r w:rsidRPr="005F3C8A">
        <w:rPr>
          <w:rFonts w:ascii="Times New Roman" w:hAnsi="Times New Roman"/>
          <w:bCs/>
          <w:sz w:val="28"/>
          <w:szCs w:val="28"/>
        </w:rPr>
        <w:t xml:space="preserve"> (в 2022 году – </w:t>
      </w:r>
      <w:r>
        <w:rPr>
          <w:rFonts w:ascii="Times New Roman" w:hAnsi="Times New Roman"/>
          <w:bCs/>
          <w:sz w:val="28"/>
          <w:szCs w:val="28"/>
        </w:rPr>
        <w:t>10</w:t>
      </w:r>
      <w:r w:rsidRPr="005F3C8A">
        <w:rPr>
          <w:rFonts w:ascii="Times New Roman" w:hAnsi="Times New Roman"/>
          <w:bCs/>
          <w:sz w:val="28"/>
          <w:szCs w:val="28"/>
        </w:rPr>
        <w:t xml:space="preserve">), из которых </w:t>
      </w:r>
      <w:r>
        <w:rPr>
          <w:rFonts w:ascii="Times New Roman" w:hAnsi="Times New Roman"/>
          <w:bCs/>
          <w:sz w:val="28"/>
          <w:szCs w:val="28"/>
        </w:rPr>
        <w:t>15</w:t>
      </w:r>
      <w:r w:rsidRPr="005F3C8A">
        <w:rPr>
          <w:rFonts w:ascii="Times New Roman" w:hAnsi="Times New Roman"/>
          <w:bCs/>
          <w:sz w:val="28"/>
          <w:szCs w:val="28"/>
        </w:rPr>
        <w:t xml:space="preserve">  провер</w:t>
      </w:r>
      <w:r w:rsidR="0019052F">
        <w:rPr>
          <w:rFonts w:ascii="Times New Roman" w:hAnsi="Times New Roman"/>
          <w:bCs/>
          <w:sz w:val="28"/>
          <w:szCs w:val="28"/>
        </w:rPr>
        <w:t>ок</w:t>
      </w:r>
      <w:r w:rsidRPr="005F3C8A">
        <w:rPr>
          <w:rFonts w:ascii="Times New Roman" w:hAnsi="Times New Roman"/>
          <w:bCs/>
          <w:sz w:val="28"/>
          <w:szCs w:val="28"/>
        </w:rPr>
        <w:t xml:space="preserve"> по заявлениям организаци</w:t>
      </w:r>
      <w:r w:rsidR="0019052F">
        <w:rPr>
          <w:rFonts w:ascii="Times New Roman" w:hAnsi="Times New Roman"/>
          <w:bCs/>
          <w:sz w:val="28"/>
          <w:szCs w:val="28"/>
        </w:rPr>
        <w:t xml:space="preserve">й, связанным с выдачей лицензии, 3 проверки </w:t>
      </w:r>
      <w:r w:rsidR="0019052F" w:rsidRPr="0019052F">
        <w:rPr>
          <w:rFonts w:ascii="Times New Roman" w:hAnsi="Times New Roman"/>
          <w:bCs/>
          <w:sz w:val="28"/>
          <w:szCs w:val="28"/>
        </w:rPr>
        <w:t>выполнения ранее выданного предписания.</w:t>
      </w: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401EB" w:rsidRPr="005F3C8A" w:rsidRDefault="00C401EB" w:rsidP="00C401E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В ходе проведения проверок выявлено </w:t>
      </w:r>
      <w:r>
        <w:rPr>
          <w:rFonts w:ascii="Times New Roman" w:hAnsi="Times New Roman"/>
          <w:sz w:val="28"/>
          <w:szCs w:val="28"/>
          <w:lang w:bidi="ru-RU"/>
        </w:rPr>
        <w:t>21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нарушени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Pr="005F3C8A">
        <w:rPr>
          <w:rFonts w:ascii="Times New Roman" w:hAnsi="Times New Roman"/>
          <w:sz w:val="28"/>
          <w:szCs w:val="28"/>
        </w:rPr>
        <w:t xml:space="preserve"> 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обязательных требований. </w:t>
      </w:r>
    </w:p>
    <w:p w:rsidR="00C401EB" w:rsidRPr="005F3C8A" w:rsidRDefault="00C401EB" w:rsidP="00C401E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По результатам проведённых мероприятий по контролю выдано 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предписани</w:t>
      </w:r>
      <w:r w:rsidR="00170F4D">
        <w:rPr>
          <w:rFonts w:ascii="Times New Roman" w:hAnsi="Times New Roman"/>
          <w:sz w:val="28"/>
          <w:szCs w:val="28"/>
          <w:lang w:bidi="ru-RU"/>
        </w:rPr>
        <w:t>я.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Административное приостановление деятельности не применялось.</w:t>
      </w:r>
    </w:p>
    <w:p w:rsidR="00C401EB" w:rsidRDefault="00C401EB" w:rsidP="00C401E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70F4D" w:rsidRPr="00170F4D" w:rsidRDefault="00170F4D" w:rsidP="00170F4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0F4D">
        <w:rPr>
          <w:rFonts w:ascii="Times New Roman" w:hAnsi="Times New Roman"/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лиц: не зарегистрировано.</w:t>
      </w:r>
    </w:p>
    <w:p w:rsidR="00170F4D" w:rsidRPr="005F3C8A" w:rsidRDefault="00170F4D" w:rsidP="00170F4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0F4D">
        <w:rPr>
          <w:rFonts w:ascii="Times New Roman" w:hAnsi="Times New Roman"/>
          <w:sz w:val="28"/>
          <w:szCs w:val="28"/>
        </w:rPr>
        <w:t>Права юридических лиц при организации и проведении проверок в 2023 году соблюдены.</w:t>
      </w: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401EB" w:rsidRPr="005F3C8A" w:rsidRDefault="00C401EB" w:rsidP="00C401E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В 2023 году случаев причинения вреда (ущерба) охраняемым законом ценностям не зафиксировано (в 2022 году – </w:t>
      </w:r>
      <w:r>
        <w:rPr>
          <w:rFonts w:ascii="Times New Roman" w:hAnsi="Times New Roman"/>
          <w:sz w:val="28"/>
          <w:szCs w:val="28"/>
          <w:lang w:bidi="ru-RU"/>
        </w:rPr>
        <w:t>не зафиксировано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). </w:t>
      </w:r>
    </w:p>
    <w:p w:rsidR="00C401EB" w:rsidRPr="005F3C8A" w:rsidRDefault="00C401EB" w:rsidP="00C401E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401EB" w:rsidRPr="005F3C8A" w:rsidRDefault="00C401EB" w:rsidP="00C401EB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проектированием, конструированием и изготовлением оборудования не выявлено.</w:t>
      </w: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401EB" w:rsidRPr="00F3777E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3777E">
        <w:rPr>
          <w:rFonts w:ascii="Times New Roman" w:hAnsi="Times New Roman"/>
          <w:b/>
          <w:bCs/>
          <w:i/>
          <w:sz w:val="28"/>
          <w:szCs w:val="28"/>
        </w:rPr>
        <w:t xml:space="preserve">Анализ нарушений, выявленных при проведении </w:t>
      </w:r>
      <w:r w:rsidR="001E6D61" w:rsidRPr="00F3777E">
        <w:rPr>
          <w:rFonts w:ascii="Times New Roman" w:hAnsi="Times New Roman"/>
          <w:b/>
          <w:bCs/>
          <w:i/>
          <w:sz w:val="28"/>
          <w:szCs w:val="28"/>
        </w:rPr>
        <w:t>ДМТУ ЯРБ</w:t>
      </w:r>
      <w:r w:rsidRPr="00F3777E">
        <w:rPr>
          <w:rFonts w:ascii="Times New Roman" w:hAnsi="Times New Roman"/>
          <w:b/>
          <w:bCs/>
          <w:i/>
          <w:sz w:val="28"/>
          <w:szCs w:val="28"/>
        </w:rPr>
        <w:t xml:space="preserve"> проверок в 2023 году, показал, что типичными нарушениями обязательных требований являются:</w:t>
      </w:r>
    </w:p>
    <w:p w:rsidR="003B65AB" w:rsidRPr="003B65AB" w:rsidRDefault="003B65AB" w:rsidP="003B65A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65AB">
        <w:rPr>
          <w:rFonts w:ascii="Times New Roman" w:hAnsi="Times New Roman"/>
          <w:bCs/>
          <w:sz w:val="28"/>
          <w:szCs w:val="28"/>
        </w:rPr>
        <w:t xml:space="preserve">несовершенство системы обращения с документацией (некорректность разработанных процедур контроля, проведения работ и разработки внутренних локальных документов, поддержания разработанной документации </w:t>
      </w:r>
      <w:r w:rsidRPr="003B65AB">
        <w:rPr>
          <w:rFonts w:ascii="Times New Roman" w:hAnsi="Times New Roman"/>
          <w:bCs/>
          <w:sz w:val="28"/>
          <w:szCs w:val="28"/>
        </w:rPr>
        <w:br/>
        <w:t>в актуальном состоянии);</w:t>
      </w:r>
    </w:p>
    <w:p w:rsidR="003B65AB" w:rsidRPr="003B65AB" w:rsidRDefault="003B65AB" w:rsidP="003B65A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65AB">
        <w:rPr>
          <w:rFonts w:ascii="Times New Roman" w:hAnsi="Times New Roman"/>
          <w:bCs/>
          <w:sz w:val="28"/>
          <w:szCs w:val="28"/>
        </w:rPr>
        <w:t xml:space="preserve">недостаточный </w:t>
      </w:r>
      <w:proofErr w:type="gramStart"/>
      <w:r w:rsidRPr="003B65A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3B65AB">
        <w:rPr>
          <w:rFonts w:ascii="Times New Roman" w:hAnsi="Times New Roman"/>
          <w:bCs/>
          <w:sz w:val="28"/>
          <w:szCs w:val="28"/>
        </w:rPr>
        <w:t xml:space="preserve"> выполнением требований ФНП и УДЛ со стороны руководства поднадзорных организаций;</w:t>
      </w:r>
    </w:p>
    <w:p w:rsidR="003B65AB" w:rsidRPr="003B65AB" w:rsidRDefault="003B65AB" w:rsidP="003B65A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65AB">
        <w:rPr>
          <w:rFonts w:ascii="Times New Roman" w:hAnsi="Times New Roman"/>
          <w:bCs/>
          <w:sz w:val="28"/>
          <w:szCs w:val="28"/>
        </w:rPr>
        <w:t>недостаточное знание исполнителями и руководителями требований федеральных и ведомственных нормативных документов и/или невыполнение отдельными руководителями поднадзорных организаций документов системы качества (процедур, положений, инструкций и т.п.);</w:t>
      </w:r>
    </w:p>
    <w:p w:rsidR="003B65AB" w:rsidRPr="003B65AB" w:rsidRDefault="003B65AB" w:rsidP="003B65A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B65AB">
        <w:rPr>
          <w:rFonts w:ascii="Times New Roman" w:hAnsi="Times New Roman"/>
          <w:bCs/>
          <w:sz w:val="28"/>
          <w:szCs w:val="28"/>
        </w:rPr>
        <w:lastRenderedPageBreak/>
        <w:t xml:space="preserve">недостаточно полный анализ вводимых ФНП, приводящий </w:t>
      </w:r>
      <w:r w:rsidRPr="003B65AB">
        <w:rPr>
          <w:rFonts w:ascii="Times New Roman" w:hAnsi="Times New Roman"/>
          <w:bCs/>
          <w:sz w:val="28"/>
          <w:szCs w:val="28"/>
        </w:rPr>
        <w:br/>
        <w:t>к возникновению недостатков при разработке и реализации комплекса мероприятий по устранению и/или компенсации выявленных отступлений;</w:t>
      </w:r>
      <w:proofErr w:type="gramEnd"/>
    </w:p>
    <w:p w:rsidR="003B65AB" w:rsidRPr="003B65AB" w:rsidRDefault="003B65AB" w:rsidP="003B65A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65AB">
        <w:rPr>
          <w:rFonts w:ascii="Times New Roman" w:hAnsi="Times New Roman"/>
          <w:bCs/>
          <w:sz w:val="28"/>
          <w:szCs w:val="28"/>
        </w:rPr>
        <w:t xml:space="preserve">невыполнение отдельными руководителями и работниками АЭС, организациями, выполняющими работы и оказывающими услуги </w:t>
      </w:r>
      <w:r w:rsidRPr="003B65AB">
        <w:rPr>
          <w:rFonts w:ascii="Times New Roman" w:hAnsi="Times New Roman"/>
          <w:bCs/>
          <w:sz w:val="28"/>
          <w:szCs w:val="28"/>
        </w:rPr>
        <w:br/>
        <w:t>для эксплуатирующей организации, своих должностных обязанностей;</w:t>
      </w:r>
    </w:p>
    <w:p w:rsidR="003B65AB" w:rsidRPr="003B65AB" w:rsidRDefault="003B65AB" w:rsidP="003B65A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65AB">
        <w:rPr>
          <w:rFonts w:ascii="Times New Roman" w:hAnsi="Times New Roman"/>
          <w:bCs/>
          <w:sz w:val="28"/>
          <w:szCs w:val="28"/>
        </w:rPr>
        <w:t xml:space="preserve">недостаточный контроль со стороны отдельных руководителей </w:t>
      </w:r>
      <w:r w:rsidRPr="003B65AB">
        <w:rPr>
          <w:rFonts w:ascii="Times New Roman" w:hAnsi="Times New Roman"/>
          <w:bCs/>
          <w:sz w:val="28"/>
          <w:szCs w:val="28"/>
        </w:rPr>
        <w:br/>
        <w:t>и специалистов за выполнением предписаний в установленные сроки;</w:t>
      </w:r>
    </w:p>
    <w:p w:rsidR="003B65AB" w:rsidRPr="005F3C8A" w:rsidRDefault="003B65AB" w:rsidP="003B65A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65AB">
        <w:rPr>
          <w:rFonts w:ascii="Times New Roman" w:hAnsi="Times New Roman"/>
          <w:bCs/>
          <w:sz w:val="28"/>
          <w:szCs w:val="28"/>
        </w:rPr>
        <w:t>нарушение требований исполнительной документации.</w:t>
      </w:r>
      <w:r w:rsidRPr="005F3C8A">
        <w:rPr>
          <w:rFonts w:ascii="Times New Roman" w:hAnsi="Times New Roman"/>
          <w:bCs/>
          <w:sz w:val="28"/>
          <w:szCs w:val="28"/>
        </w:rPr>
        <w:t xml:space="preserve"> </w:t>
      </w:r>
    </w:p>
    <w:p w:rsidR="00C401EB" w:rsidRPr="005F3C8A" w:rsidRDefault="00C401EB" w:rsidP="00C401EB">
      <w:pPr>
        <w:pStyle w:val="a7"/>
        <w:spacing w:line="276" w:lineRule="auto"/>
        <w:ind w:firstLine="0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762E11" w:rsidRDefault="00C401EB" w:rsidP="00762E11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>Также с целью разъяснения законодательства Российской Федерации, практики его применения, а также толкования норм, терминов и понятий проводилась разъяснительная работа по поступившим обращениям граждан 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</w:t>
      </w:r>
      <w:r w:rsidR="00762E11">
        <w:rPr>
          <w:rFonts w:ascii="Times New Roman" w:hAnsi="Times New Roman"/>
          <w:sz w:val="28"/>
          <w:szCs w:val="28"/>
        </w:rPr>
        <w:t>.</w:t>
      </w:r>
    </w:p>
    <w:p w:rsidR="00C401EB" w:rsidRDefault="00762E11" w:rsidP="00762E11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 </w:t>
      </w:r>
    </w:p>
    <w:p w:rsidR="00C401EB" w:rsidRPr="005F3C8A" w:rsidRDefault="00C401EB" w:rsidP="00C401EB">
      <w:pPr>
        <w:pStyle w:val="24"/>
        <w:spacing w:after="0" w:line="240" w:lineRule="auto"/>
        <w:ind w:left="0" w:firstLine="720"/>
        <w:contextualSpacing/>
        <w:jc w:val="center"/>
        <w:outlineLvl w:val="0"/>
        <w:rPr>
          <w:b/>
          <w:color w:val="000000" w:themeColor="text1"/>
          <w:sz w:val="28"/>
          <w:szCs w:val="28"/>
        </w:rPr>
      </w:pPr>
      <w:bookmarkStart w:id="3" w:name="_Toc143536765"/>
      <w:r w:rsidRPr="005F3C8A">
        <w:rPr>
          <w:b/>
          <w:color w:val="000000" w:themeColor="text1"/>
          <w:sz w:val="28"/>
          <w:szCs w:val="28"/>
        </w:rPr>
        <w:t xml:space="preserve">Надзор за учётом и контролем ядерных материалов, радиоактивных веществ и радиоактивных отходов и физической защитой на ядерных </w:t>
      </w:r>
      <w:r w:rsidRPr="005F3C8A">
        <w:rPr>
          <w:b/>
          <w:color w:val="000000" w:themeColor="text1"/>
          <w:sz w:val="28"/>
          <w:szCs w:val="28"/>
        </w:rPr>
        <w:br/>
        <w:t xml:space="preserve">и </w:t>
      </w:r>
      <w:proofErr w:type="spellStart"/>
      <w:r w:rsidRPr="005F3C8A">
        <w:rPr>
          <w:b/>
          <w:color w:val="000000" w:themeColor="text1"/>
          <w:sz w:val="28"/>
          <w:szCs w:val="28"/>
        </w:rPr>
        <w:t>радиационно</w:t>
      </w:r>
      <w:proofErr w:type="spellEnd"/>
      <w:r w:rsidRPr="005F3C8A">
        <w:rPr>
          <w:b/>
          <w:color w:val="000000" w:themeColor="text1"/>
          <w:sz w:val="28"/>
          <w:szCs w:val="28"/>
        </w:rPr>
        <w:t xml:space="preserve"> опасных объектах</w:t>
      </w:r>
      <w:bookmarkEnd w:id="3"/>
    </w:p>
    <w:p w:rsidR="00C401EB" w:rsidRPr="005F3C8A" w:rsidRDefault="00C401EB" w:rsidP="00C401EB">
      <w:pPr>
        <w:pStyle w:val="24"/>
        <w:spacing w:after="0" w:line="276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>В 2023 году в рамках надзора за системой государственного учёта и контроля ядерных материалов (далее – УК ЯМ) ДМТУ ЯРБ осуществлял надзор за 1 юридическим лицом АО «Концерн Росэнергоатом» (3 филиала «</w:t>
      </w:r>
      <w:proofErr w:type="spellStart"/>
      <w:r w:rsidRPr="00E535D1">
        <w:rPr>
          <w:rFonts w:ascii="Times New Roman" w:hAnsi="Times New Roman"/>
          <w:bCs/>
          <w:sz w:val="28"/>
          <w:szCs w:val="28"/>
        </w:rPr>
        <w:t>Нововоронежская</w:t>
      </w:r>
      <w:proofErr w:type="spellEnd"/>
      <w:r w:rsidRPr="00E535D1">
        <w:rPr>
          <w:rFonts w:ascii="Times New Roman" w:hAnsi="Times New Roman"/>
          <w:bCs/>
          <w:sz w:val="28"/>
          <w:szCs w:val="28"/>
        </w:rPr>
        <w:t xml:space="preserve"> атомная станция», «Кольская атомная станция», «Ростовская атомная станция»), а также на Запорожской АЭС.</w:t>
      </w:r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 xml:space="preserve">В 2023 году было проведено 27 мероприятий по контролю (в 2022 году – 27), в которых проверялось состояние УК ЯМ. </w:t>
      </w:r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 xml:space="preserve">Также была проведена 1 комплексная проверка ЦА Ростехнадзора на </w:t>
      </w:r>
      <w:proofErr w:type="spellStart"/>
      <w:r w:rsidRPr="00E535D1">
        <w:rPr>
          <w:rFonts w:ascii="Times New Roman" w:hAnsi="Times New Roman"/>
          <w:bCs/>
          <w:sz w:val="28"/>
          <w:szCs w:val="28"/>
        </w:rPr>
        <w:t>КолАЭС</w:t>
      </w:r>
      <w:proofErr w:type="spellEnd"/>
      <w:r w:rsidRPr="00E535D1">
        <w:rPr>
          <w:rFonts w:ascii="Times New Roman" w:hAnsi="Times New Roman"/>
          <w:bCs/>
          <w:sz w:val="28"/>
          <w:szCs w:val="28"/>
        </w:rPr>
        <w:t xml:space="preserve"> и 9 проверок на ЗАЭС.</w:t>
      </w:r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 xml:space="preserve">В ходе проведения комплексной проверки ЦА Ростехнадзора на </w:t>
      </w:r>
      <w:proofErr w:type="spellStart"/>
      <w:r w:rsidRPr="00E535D1">
        <w:rPr>
          <w:rFonts w:ascii="Times New Roman" w:hAnsi="Times New Roman"/>
          <w:bCs/>
          <w:sz w:val="28"/>
          <w:szCs w:val="28"/>
        </w:rPr>
        <w:t>КолАЭС</w:t>
      </w:r>
      <w:proofErr w:type="spellEnd"/>
      <w:r w:rsidRPr="00E535D1">
        <w:rPr>
          <w:rFonts w:ascii="Times New Roman" w:hAnsi="Times New Roman"/>
          <w:bCs/>
          <w:sz w:val="28"/>
          <w:szCs w:val="28"/>
        </w:rPr>
        <w:t xml:space="preserve"> выявлено 4 нарушения по учету и контролю ЯМ, которые устранены в ходе проверки. </w:t>
      </w:r>
    </w:p>
    <w:p w:rsidR="00C401EB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 xml:space="preserve">По результатам проведённых проверок предписания не выдавались, административные </w:t>
      </w:r>
      <w:proofErr w:type="gramStart"/>
      <w:r w:rsidRPr="00E535D1">
        <w:rPr>
          <w:rFonts w:ascii="Times New Roman" w:hAnsi="Times New Roman"/>
          <w:bCs/>
          <w:sz w:val="28"/>
          <w:szCs w:val="28"/>
        </w:rPr>
        <w:t>наказания</w:t>
      </w:r>
      <w:proofErr w:type="gramEnd"/>
      <w:r w:rsidRPr="00E535D1">
        <w:rPr>
          <w:rFonts w:ascii="Times New Roman" w:hAnsi="Times New Roman"/>
          <w:bCs/>
          <w:sz w:val="28"/>
          <w:szCs w:val="28"/>
        </w:rPr>
        <w:t xml:space="preserve"> и административное приостановление деятельности не применялись.</w:t>
      </w:r>
    </w:p>
    <w:p w:rsid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535D1">
        <w:rPr>
          <w:rFonts w:ascii="Times New Roman" w:hAnsi="Times New Roman"/>
          <w:bCs/>
          <w:sz w:val="28"/>
          <w:szCs w:val="28"/>
        </w:rPr>
        <w:t xml:space="preserve">В 2023 году </w:t>
      </w:r>
      <w:r w:rsidR="00F31C46">
        <w:rPr>
          <w:rFonts w:ascii="Times New Roman" w:hAnsi="Times New Roman"/>
          <w:bCs/>
          <w:sz w:val="28"/>
          <w:szCs w:val="28"/>
        </w:rPr>
        <w:t xml:space="preserve">на АЭС </w:t>
      </w:r>
      <w:r w:rsidRPr="00E535D1">
        <w:rPr>
          <w:rFonts w:ascii="Times New Roman" w:hAnsi="Times New Roman"/>
          <w:bCs/>
          <w:sz w:val="28"/>
          <w:szCs w:val="28"/>
        </w:rPr>
        <w:t xml:space="preserve">в рамках надзора за системой государственного учёта и контроля радиоактивных веществ и радиоактивных отходов (далее – УК </w:t>
      </w:r>
      <w:r w:rsidRPr="00E535D1">
        <w:rPr>
          <w:rFonts w:ascii="Times New Roman" w:hAnsi="Times New Roman"/>
          <w:bCs/>
          <w:sz w:val="28"/>
          <w:szCs w:val="28"/>
        </w:rPr>
        <w:lastRenderedPageBreak/>
        <w:t>РВ  и РАО) ДМТУ ЯРБ осуществлял надзор за 1 юридическим лицом АО «Концерн Росэнергоатом» (3 филиала «</w:t>
      </w:r>
      <w:proofErr w:type="spellStart"/>
      <w:r w:rsidRPr="00E535D1">
        <w:rPr>
          <w:rFonts w:ascii="Times New Roman" w:hAnsi="Times New Roman"/>
          <w:bCs/>
          <w:sz w:val="28"/>
          <w:szCs w:val="28"/>
        </w:rPr>
        <w:t>Нововоронежская</w:t>
      </w:r>
      <w:proofErr w:type="spellEnd"/>
      <w:r w:rsidRPr="00E535D1">
        <w:rPr>
          <w:rFonts w:ascii="Times New Roman" w:hAnsi="Times New Roman"/>
          <w:bCs/>
          <w:sz w:val="28"/>
          <w:szCs w:val="28"/>
        </w:rPr>
        <w:t xml:space="preserve"> атомная станция», «Кольская атомная станция», «Ростовская атомная станция» и ОДИЦ), а также на Запорожской АЭС.</w:t>
      </w:r>
      <w:proofErr w:type="gramEnd"/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 xml:space="preserve">В 2023 году было проведено 35 мероприятий по контролю (в 2022 году – 28), в которых проверялось состояние РВ и РАО. </w:t>
      </w:r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>По результатам проведённых проверок выявлено 9 нарушений по учету и контролю РВ и РАО, выдано 1 предписание, назначено 3 административных наказания в виде административных штрафов. Общая сумма наложенных административных штрафов составила 96 тыс. рублей.</w:t>
      </w:r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>Административное приостановление деятельности не применялось.</w:t>
      </w:r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 xml:space="preserve">Также была проведена 1 комплексная проверка ЦА Ростехнадзора на </w:t>
      </w:r>
      <w:proofErr w:type="spellStart"/>
      <w:r w:rsidRPr="00E535D1">
        <w:rPr>
          <w:rFonts w:ascii="Times New Roman" w:hAnsi="Times New Roman"/>
          <w:bCs/>
          <w:sz w:val="28"/>
          <w:szCs w:val="28"/>
        </w:rPr>
        <w:t>КолАЭС</w:t>
      </w:r>
      <w:proofErr w:type="spellEnd"/>
      <w:r w:rsidRPr="00E535D1">
        <w:rPr>
          <w:rFonts w:ascii="Times New Roman" w:hAnsi="Times New Roman"/>
          <w:bCs/>
          <w:sz w:val="28"/>
          <w:szCs w:val="28"/>
        </w:rPr>
        <w:t xml:space="preserve"> и 7 проверок на ЗАЭС.</w:t>
      </w:r>
    </w:p>
    <w:p w:rsid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 xml:space="preserve">В ходе проведения комплексной проверки ЦА Ростехнадзора на </w:t>
      </w:r>
      <w:proofErr w:type="spellStart"/>
      <w:r w:rsidRPr="00E535D1">
        <w:rPr>
          <w:rFonts w:ascii="Times New Roman" w:hAnsi="Times New Roman"/>
          <w:bCs/>
          <w:sz w:val="28"/>
          <w:szCs w:val="28"/>
        </w:rPr>
        <w:t>КолАЭС</w:t>
      </w:r>
      <w:proofErr w:type="spellEnd"/>
      <w:r w:rsidRPr="00E535D1">
        <w:rPr>
          <w:rFonts w:ascii="Times New Roman" w:hAnsi="Times New Roman"/>
          <w:bCs/>
          <w:sz w:val="28"/>
          <w:szCs w:val="28"/>
        </w:rPr>
        <w:t xml:space="preserve"> выявлено 2 нарушения по учету РВ и РАО, которые устранены в ходе проверки.</w:t>
      </w:r>
    </w:p>
    <w:p w:rsidR="003B7D68" w:rsidRDefault="003B7D68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B7D68" w:rsidRPr="00C96477" w:rsidRDefault="003B7D68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7D68">
        <w:rPr>
          <w:rFonts w:ascii="Times New Roman" w:hAnsi="Times New Roman"/>
          <w:bCs/>
          <w:sz w:val="28"/>
          <w:szCs w:val="28"/>
        </w:rPr>
        <w:t>В 2023 году аномалий в учете и контроле ядерных материалов, радиоактивных веществ и радиоактивных отходов не выявлено.</w:t>
      </w:r>
    </w:p>
    <w:p w:rsidR="00C401EB" w:rsidRPr="00C96477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B7D68" w:rsidRPr="003B7D68" w:rsidRDefault="003B7D68" w:rsidP="003B7D6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B7D68">
        <w:rPr>
          <w:rFonts w:ascii="Times New Roman" w:hAnsi="Times New Roman"/>
          <w:bCs/>
          <w:sz w:val="28"/>
          <w:szCs w:val="28"/>
        </w:rPr>
        <w:t xml:space="preserve">В 2023 году под надзором </w:t>
      </w:r>
      <w:r w:rsidR="00F31C46">
        <w:rPr>
          <w:rFonts w:ascii="Times New Roman" w:hAnsi="Times New Roman"/>
          <w:bCs/>
          <w:sz w:val="28"/>
          <w:szCs w:val="28"/>
        </w:rPr>
        <w:t xml:space="preserve">(в рамках надзора за </w:t>
      </w:r>
      <w:proofErr w:type="spellStart"/>
      <w:r w:rsidR="00F31C46">
        <w:rPr>
          <w:rFonts w:ascii="Times New Roman" w:hAnsi="Times New Roman"/>
          <w:bCs/>
          <w:sz w:val="28"/>
          <w:szCs w:val="28"/>
        </w:rPr>
        <w:t>радиационно</w:t>
      </w:r>
      <w:proofErr w:type="spellEnd"/>
      <w:r w:rsidR="00F31C46">
        <w:rPr>
          <w:rFonts w:ascii="Times New Roman" w:hAnsi="Times New Roman"/>
          <w:bCs/>
          <w:sz w:val="28"/>
          <w:szCs w:val="28"/>
        </w:rPr>
        <w:t xml:space="preserve"> опасными объектами) </w:t>
      </w:r>
      <w:r w:rsidRPr="003B7D68">
        <w:rPr>
          <w:rFonts w:ascii="Times New Roman" w:hAnsi="Times New Roman"/>
          <w:bCs/>
          <w:sz w:val="28"/>
          <w:szCs w:val="28"/>
        </w:rPr>
        <w:t>состоит 278 организаций, осуществляющих учёт и контроль радиоактивных веществ и радиоактивных отходов (кроме того на территории 12 субъектов Российской Федерации, на которых ДМТУ ЯРБ осуществляет федеральный государственный надзор создано 12 региональных информационно-аналитических центров (РИАЦ).</w:t>
      </w:r>
      <w:proofErr w:type="gramEnd"/>
      <w:r w:rsidRPr="003B7D6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B7D68">
        <w:rPr>
          <w:rFonts w:ascii="Times New Roman" w:hAnsi="Times New Roman"/>
          <w:bCs/>
          <w:sz w:val="28"/>
          <w:szCs w:val="28"/>
        </w:rPr>
        <w:t>РИАЦ не находятся под надзором ДМТУ ЯРБ).</w:t>
      </w:r>
      <w:proofErr w:type="gramEnd"/>
    </w:p>
    <w:p w:rsidR="003B7D68" w:rsidRPr="003B7D68" w:rsidRDefault="003B7D68" w:rsidP="003B7D6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7D68">
        <w:rPr>
          <w:rFonts w:ascii="Times New Roman" w:hAnsi="Times New Roman"/>
          <w:bCs/>
          <w:sz w:val="28"/>
          <w:szCs w:val="28"/>
        </w:rPr>
        <w:t xml:space="preserve">В 2023 году было проведено 126 проверок (инспекций) и мероприятий по контролю, проведённых в рамках режима постоянного государственного надзора (в 2022 году –  142), в </w:t>
      </w:r>
      <w:proofErr w:type="gramStart"/>
      <w:r w:rsidRPr="003B7D68">
        <w:rPr>
          <w:rFonts w:ascii="Times New Roman" w:hAnsi="Times New Roman"/>
          <w:bCs/>
          <w:sz w:val="28"/>
          <w:szCs w:val="28"/>
        </w:rPr>
        <w:t>рамках</w:t>
      </w:r>
      <w:proofErr w:type="gramEnd"/>
      <w:r w:rsidRPr="003B7D68">
        <w:rPr>
          <w:rFonts w:ascii="Times New Roman" w:hAnsi="Times New Roman"/>
          <w:bCs/>
          <w:sz w:val="28"/>
          <w:szCs w:val="28"/>
        </w:rPr>
        <w:t xml:space="preserve"> которых проверялось состояние учёта и контроля радиоактивных веществ и радиоактивных отходов, из них плановых – 40) (в 2022 году –  53), внеплановых – 46 (в 2022 году – 45), мероприятий по контролю, проведённых в рамках режима постоянного государственного надзора – 40 (в 2022 году – 44).</w:t>
      </w:r>
    </w:p>
    <w:p w:rsidR="003B7D68" w:rsidRPr="003B7D68" w:rsidRDefault="003B7D68" w:rsidP="003B7D6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7D68">
        <w:rPr>
          <w:rFonts w:ascii="Times New Roman" w:hAnsi="Times New Roman"/>
          <w:bCs/>
          <w:sz w:val="28"/>
          <w:szCs w:val="28"/>
        </w:rPr>
        <w:t xml:space="preserve">В ходе проведения проверок (инспекций) выявлено 13 нарушений обязательных требований по учету и контролю, нарушений условий действия лицензий не выявлено. </w:t>
      </w:r>
    </w:p>
    <w:p w:rsidR="00C401EB" w:rsidRDefault="003B7D68" w:rsidP="003B7D6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7D68">
        <w:rPr>
          <w:rFonts w:ascii="Times New Roman" w:hAnsi="Times New Roman"/>
          <w:bCs/>
          <w:sz w:val="28"/>
          <w:szCs w:val="28"/>
        </w:rPr>
        <w:t>Для устранения нарушений выдано 11 предписаний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3B7D68">
        <w:rPr>
          <w:rFonts w:ascii="Times New Roman" w:hAnsi="Times New Roman"/>
          <w:bCs/>
          <w:sz w:val="28"/>
          <w:szCs w:val="28"/>
        </w:rPr>
        <w:t xml:space="preserve">Административное приостановление деятельности не применялось. За нарушение обязательных </w:t>
      </w:r>
      <w:r w:rsidRPr="003B7D68">
        <w:rPr>
          <w:rFonts w:ascii="Times New Roman" w:hAnsi="Times New Roman"/>
          <w:bCs/>
          <w:sz w:val="28"/>
          <w:szCs w:val="28"/>
        </w:rPr>
        <w:lastRenderedPageBreak/>
        <w:t>требований по учету и контролю должностные и юридические лица к административной ответственности не привлекались.</w:t>
      </w:r>
    </w:p>
    <w:p w:rsidR="003B7D68" w:rsidRDefault="003B7D68" w:rsidP="003B7D6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B7D68" w:rsidRDefault="003B7D68" w:rsidP="003B7D6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7D68">
        <w:rPr>
          <w:rFonts w:ascii="Times New Roman" w:hAnsi="Times New Roman"/>
          <w:bCs/>
          <w:sz w:val="28"/>
          <w:szCs w:val="28"/>
        </w:rPr>
        <w:t>В 2023 году случаев, связанных с хищением и несанкционированным использованием РВ и РАО на поднадзорных объектах, в ходе проверок не выявлено.</w:t>
      </w:r>
    </w:p>
    <w:p w:rsidR="00C401EB" w:rsidRPr="00C96477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7902">
        <w:rPr>
          <w:rFonts w:ascii="Times New Roman" w:hAnsi="Times New Roman"/>
          <w:bCs/>
          <w:sz w:val="28"/>
          <w:szCs w:val="28"/>
        </w:rPr>
        <w:t xml:space="preserve">В 2023 году </w:t>
      </w:r>
      <w:r w:rsidR="00F31C46">
        <w:rPr>
          <w:rFonts w:ascii="Times New Roman" w:hAnsi="Times New Roman"/>
          <w:bCs/>
          <w:sz w:val="28"/>
          <w:szCs w:val="28"/>
        </w:rPr>
        <w:t xml:space="preserve">на АЭС </w:t>
      </w:r>
      <w:r w:rsidRPr="00A87902">
        <w:rPr>
          <w:rFonts w:ascii="Times New Roman" w:hAnsi="Times New Roman"/>
          <w:bCs/>
          <w:sz w:val="28"/>
          <w:szCs w:val="28"/>
        </w:rPr>
        <w:t>ДМТУ ЯРБ осуществлял надзор за физической защитой юридического лица АО «Концерн Росэнергоатом» (3 филиала «</w:t>
      </w:r>
      <w:proofErr w:type="spellStart"/>
      <w:r w:rsidRPr="00A87902">
        <w:rPr>
          <w:rFonts w:ascii="Times New Roman" w:hAnsi="Times New Roman"/>
          <w:bCs/>
          <w:sz w:val="28"/>
          <w:szCs w:val="28"/>
        </w:rPr>
        <w:t>Нововоронежская</w:t>
      </w:r>
      <w:proofErr w:type="spellEnd"/>
      <w:r w:rsidRPr="00A87902">
        <w:rPr>
          <w:rFonts w:ascii="Times New Roman" w:hAnsi="Times New Roman"/>
          <w:bCs/>
          <w:sz w:val="28"/>
          <w:szCs w:val="28"/>
        </w:rPr>
        <w:t xml:space="preserve"> атомная станция», «Кольская атомная станция», «Ростовская атомная станция»). На этих объектах в 2023 году было проведено 180 проверок (в рамках режима постоянного государственного надзора) выполнения требований к физической защите (в 2022 году – 146).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7902">
        <w:rPr>
          <w:rFonts w:ascii="Times New Roman" w:hAnsi="Times New Roman"/>
          <w:bCs/>
          <w:sz w:val="28"/>
          <w:szCs w:val="28"/>
        </w:rPr>
        <w:t>Также в 2023 году осуществлялся надзор за физической защитой Запорожской АЭС, было проведено 7.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7902">
        <w:rPr>
          <w:rFonts w:ascii="Times New Roman" w:hAnsi="Times New Roman"/>
          <w:bCs/>
          <w:sz w:val="28"/>
          <w:szCs w:val="28"/>
        </w:rPr>
        <w:t xml:space="preserve">В ходе проведения проверок в рамках режима постоянного государственного надзора не было выявлено нарушений обязательных требований и условий действия лицензий. 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7902">
        <w:rPr>
          <w:rFonts w:ascii="Times New Roman" w:hAnsi="Times New Roman"/>
          <w:bCs/>
          <w:sz w:val="28"/>
          <w:szCs w:val="28"/>
        </w:rPr>
        <w:t>За отчётный период несанкционированных действий в отношении ядерных материалов, ядерных установок и пунктов хранения не выявлено.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7902">
        <w:rPr>
          <w:rFonts w:ascii="Times New Roman" w:hAnsi="Times New Roman"/>
          <w:bCs/>
          <w:sz w:val="28"/>
          <w:szCs w:val="28"/>
        </w:rPr>
        <w:t xml:space="preserve">По результатам комплексной проверки </w:t>
      </w:r>
      <w:proofErr w:type="spellStart"/>
      <w:r w:rsidRPr="00A87902">
        <w:rPr>
          <w:rFonts w:ascii="Times New Roman" w:hAnsi="Times New Roman"/>
          <w:bCs/>
          <w:sz w:val="28"/>
          <w:szCs w:val="28"/>
        </w:rPr>
        <w:t>КолАЭС</w:t>
      </w:r>
      <w:proofErr w:type="spellEnd"/>
      <w:r w:rsidRPr="00A87902">
        <w:rPr>
          <w:rFonts w:ascii="Times New Roman" w:hAnsi="Times New Roman"/>
          <w:bCs/>
          <w:sz w:val="28"/>
          <w:szCs w:val="28"/>
        </w:rPr>
        <w:t xml:space="preserve"> было выявлено 9 нарушений ФНП, которые устранены в ходе проверки.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7902">
        <w:rPr>
          <w:rFonts w:ascii="Times New Roman" w:hAnsi="Times New Roman"/>
          <w:bCs/>
          <w:sz w:val="28"/>
          <w:szCs w:val="28"/>
        </w:rPr>
        <w:t xml:space="preserve">По результатам проведённых проверок предписания не выдавались, административные </w:t>
      </w:r>
      <w:proofErr w:type="gramStart"/>
      <w:r w:rsidRPr="00A87902">
        <w:rPr>
          <w:rFonts w:ascii="Times New Roman" w:hAnsi="Times New Roman"/>
          <w:bCs/>
          <w:sz w:val="28"/>
          <w:szCs w:val="28"/>
        </w:rPr>
        <w:t>наказания</w:t>
      </w:r>
      <w:proofErr w:type="gramEnd"/>
      <w:r w:rsidRPr="00A87902">
        <w:rPr>
          <w:rFonts w:ascii="Times New Roman" w:hAnsi="Times New Roman"/>
          <w:bCs/>
          <w:sz w:val="28"/>
          <w:szCs w:val="28"/>
        </w:rPr>
        <w:t xml:space="preserve"> и административное приостановление деятельности не применялись.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7902">
        <w:rPr>
          <w:rFonts w:ascii="Times New Roman" w:hAnsi="Times New Roman"/>
          <w:bCs/>
          <w:sz w:val="28"/>
          <w:szCs w:val="28"/>
        </w:rPr>
        <w:t xml:space="preserve">При осуществлении надзора за физической защитой на </w:t>
      </w:r>
      <w:proofErr w:type="spellStart"/>
      <w:r w:rsidRPr="00A87902">
        <w:rPr>
          <w:rFonts w:ascii="Times New Roman" w:hAnsi="Times New Roman"/>
          <w:bCs/>
          <w:sz w:val="28"/>
          <w:szCs w:val="28"/>
        </w:rPr>
        <w:t>радиационно</w:t>
      </w:r>
      <w:proofErr w:type="spellEnd"/>
      <w:r w:rsidRPr="00A87902">
        <w:rPr>
          <w:rFonts w:ascii="Times New Roman" w:hAnsi="Times New Roman"/>
          <w:bCs/>
          <w:sz w:val="28"/>
          <w:szCs w:val="28"/>
        </w:rPr>
        <w:t xml:space="preserve"> опасном объекте – ОДИЦ в рамках режима постоянного государственного надзора было проведено 3 проверки (в 2022 – 2).</w:t>
      </w:r>
    </w:p>
    <w:p w:rsidR="00C401EB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7902">
        <w:rPr>
          <w:rFonts w:ascii="Times New Roman" w:hAnsi="Times New Roman"/>
          <w:bCs/>
          <w:sz w:val="28"/>
          <w:szCs w:val="28"/>
        </w:rPr>
        <w:t>За отчётный период несанкционированных действий на ОДИЦ в отношении радиоактивных веществ и радиоактивных отходов не выявлено.</w:t>
      </w:r>
    </w:p>
    <w:p w:rsidR="00A87902" w:rsidRPr="00C96477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87902" w:rsidRPr="00A87902" w:rsidRDefault="00A87902" w:rsidP="00A87902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 xml:space="preserve">В 2023 году ДМТУ ЯРБ осуществлял надзор за физической защитой на 460 </w:t>
      </w:r>
      <w:proofErr w:type="spellStart"/>
      <w:r w:rsidRPr="00A87902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A87902">
        <w:rPr>
          <w:rFonts w:ascii="Times New Roman" w:hAnsi="Times New Roman"/>
          <w:sz w:val="28"/>
          <w:szCs w:val="28"/>
        </w:rPr>
        <w:t xml:space="preserve"> опасных объектах.</w:t>
      </w:r>
    </w:p>
    <w:p w:rsidR="00A87902" w:rsidRPr="00A87902" w:rsidRDefault="00A87902" w:rsidP="00A87902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 xml:space="preserve">В 2023 году было на поднадзорных </w:t>
      </w:r>
      <w:proofErr w:type="spellStart"/>
      <w:r w:rsidRPr="00A87902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A87902">
        <w:rPr>
          <w:rFonts w:ascii="Times New Roman" w:hAnsi="Times New Roman"/>
          <w:sz w:val="28"/>
          <w:szCs w:val="28"/>
        </w:rPr>
        <w:t xml:space="preserve"> опасных объектах комиссиями проведено 203 проверки (инспекции) (в 2022 году – 209), из них плановых – 40 (в 2022 году – 53), внеплановых – 29 (в 2022 году – 34) внеплановых, проверок выполнения требований по физической защите при постоянном государственном надзоре – 134 (в 2022 году – 122).</w:t>
      </w:r>
    </w:p>
    <w:p w:rsidR="00A87902" w:rsidRPr="00A87902" w:rsidRDefault="00A87902" w:rsidP="00A87902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lastRenderedPageBreak/>
        <w:t>В ходе проведения инспекций выявлено 5 нарушений обязательных требований.</w:t>
      </w:r>
    </w:p>
    <w:p w:rsidR="00A87902" w:rsidRPr="00A87902" w:rsidRDefault="00A87902" w:rsidP="00A87902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>По результатам проведённых мероприятий выдано 5 предписаний. Административное приостановление деятельности не применялось.</w:t>
      </w:r>
    </w:p>
    <w:p w:rsidR="00A87902" w:rsidRPr="00A87902" w:rsidRDefault="00A87902" w:rsidP="00A87902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1EB" w:rsidRDefault="00A87902" w:rsidP="00A87902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>За отчётный период</w:t>
      </w:r>
      <w:r>
        <w:rPr>
          <w:rFonts w:ascii="Times New Roman" w:hAnsi="Times New Roman"/>
          <w:sz w:val="28"/>
          <w:szCs w:val="28"/>
        </w:rPr>
        <w:t xml:space="preserve"> случаев, связанных с хищением </w:t>
      </w:r>
      <w:r w:rsidRPr="00A87902">
        <w:rPr>
          <w:rFonts w:ascii="Times New Roman" w:hAnsi="Times New Roman"/>
          <w:sz w:val="28"/>
          <w:szCs w:val="28"/>
        </w:rPr>
        <w:t>и несанкционированным исполь</w:t>
      </w:r>
      <w:r>
        <w:rPr>
          <w:rFonts w:ascii="Times New Roman" w:hAnsi="Times New Roman"/>
          <w:sz w:val="28"/>
          <w:szCs w:val="28"/>
        </w:rPr>
        <w:t xml:space="preserve">зованием радиоактивных веществ </w:t>
      </w:r>
      <w:r w:rsidRPr="00A87902">
        <w:rPr>
          <w:rFonts w:ascii="Times New Roman" w:hAnsi="Times New Roman"/>
          <w:sz w:val="28"/>
          <w:szCs w:val="28"/>
        </w:rPr>
        <w:t>и радиоактивных отходов, на поднадз</w:t>
      </w:r>
      <w:r>
        <w:rPr>
          <w:rFonts w:ascii="Times New Roman" w:hAnsi="Times New Roman"/>
          <w:sz w:val="28"/>
          <w:szCs w:val="28"/>
        </w:rPr>
        <w:t xml:space="preserve">орных объектах в ходе проверок </w:t>
      </w:r>
      <w:r w:rsidRPr="00A87902">
        <w:rPr>
          <w:rFonts w:ascii="Times New Roman" w:hAnsi="Times New Roman"/>
          <w:sz w:val="28"/>
          <w:szCs w:val="28"/>
        </w:rPr>
        <w:t>не выявлено.</w:t>
      </w:r>
    </w:p>
    <w:p w:rsidR="00A87902" w:rsidRPr="005F3C8A" w:rsidRDefault="00A87902" w:rsidP="00A87902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1EB" w:rsidRPr="005F3C8A" w:rsidRDefault="00C401EB" w:rsidP="00C401E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r>
        <w:rPr>
          <w:rFonts w:ascii="Times New Roman" w:hAnsi="Times New Roman"/>
          <w:sz w:val="28"/>
          <w:szCs w:val="28"/>
        </w:rPr>
        <w:t>: не зарегистрировано</w:t>
      </w:r>
      <w:r w:rsidRPr="005F3C8A">
        <w:rPr>
          <w:rFonts w:ascii="Times New Roman" w:hAnsi="Times New Roman"/>
          <w:sz w:val="28"/>
          <w:szCs w:val="28"/>
        </w:rPr>
        <w:t>.</w:t>
      </w:r>
    </w:p>
    <w:p w:rsidR="00C401EB" w:rsidRPr="005F3C8A" w:rsidRDefault="00C401EB" w:rsidP="00C401E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5F3C8A">
        <w:rPr>
          <w:rFonts w:ascii="Times New Roman" w:hAnsi="Times New Roman"/>
          <w:sz w:val="28"/>
          <w:szCs w:val="28"/>
          <w:lang w:bidi="ru-RU"/>
        </w:rPr>
        <w:br/>
        <w:t>при организации и проведении проверок в 2023 году соблюдены.</w:t>
      </w: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401EB" w:rsidRPr="005F3C8A" w:rsidRDefault="00C401EB" w:rsidP="00C401EB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учётом и контролем ядерных материалов, радиоактивных веществ и радиоактивных отходов и физической защитой на ядерных и </w:t>
      </w:r>
      <w:proofErr w:type="spellStart"/>
      <w:r w:rsidRPr="005F3C8A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5F3C8A">
        <w:rPr>
          <w:rFonts w:ascii="Times New Roman" w:hAnsi="Times New Roman"/>
          <w:sz w:val="28"/>
          <w:szCs w:val="28"/>
        </w:rPr>
        <w:t xml:space="preserve"> опасных объектах не выявлено.</w:t>
      </w: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401EB" w:rsidRPr="00F3777E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3777E">
        <w:rPr>
          <w:rFonts w:ascii="Times New Roman" w:hAnsi="Times New Roman"/>
          <w:b/>
          <w:i/>
          <w:sz w:val="28"/>
          <w:szCs w:val="28"/>
        </w:rPr>
        <w:t>Типовые (характерные) нарушения правил учёта и контроля ядерных материалов: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902">
        <w:rPr>
          <w:rFonts w:ascii="Times New Roman" w:hAnsi="Times New Roman"/>
          <w:sz w:val="28"/>
          <w:szCs w:val="28"/>
        </w:rPr>
        <w:t>допускается совмещение функции материально ответственных лиц в  разных ЗБМ, между которыми осуществляется передача ЯМ.</w:t>
      </w:r>
      <w:proofErr w:type="gramEnd"/>
      <w:r w:rsidRPr="00A87902">
        <w:rPr>
          <w:rFonts w:ascii="Times New Roman" w:hAnsi="Times New Roman"/>
          <w:sz w:val="28"/>
          <w:szCs w:val="28"/>
        </w:rPr>
        <w:t xml:space="preserve"> Нарушение п. 27 НП-030-19 «Основные правила учета и контроля ядерных материалов». Ответственность за данное правонарушение предусмотрена ч. 2 ст. 9.6 КоАП РФ;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>при подготовке и проведении физической инвентаризации ЯМ не осуществляется оценка значений количеств потерь ЯМ и их погрешностей в соответствии с установленными в организации методиками Нарушение п. 78 НП-030-19 «Основные правила учета и контроля ядерных материалов». Ответственность за данное правонарушение предусмотрена ч. 2 ст. 9.6 КоАП РФ;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>в Инструкции по учету и контролю в ЗБМ описание границ ЗБМ и схема размещения учетных единиц не соответствует фактическому расположению элементов и мест хранения Нарушение п. 29 НП-030-19 «Основные правила учета и контроля ядерных материалов». Ответственность за данное правонарушение предусмотрена ч. 2 ст. 9.6 КоАП РФ.</w:t>
      </w:r>
    </w:p>
    <w:p w:rsidR="00A87902" w:rsidRPr="00F3777E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bookmarkStart w:id="4" w:name="_GoBack"/>
      <w:bookmarkEnd w:id="4"/>
      <w:r w:rsidRPr="00F3777E">
        <w:rPr>
          <w:rFonts w:ascii="Times New Roman" w:hAnsi="Times New Roman"/>
          <w:b/>
          <w:i/>
          <w:sz w:val="28"/>
          <w:szCs w:val="28"/>
        </w:rPr>
        <w:lastRenderedPageBreak/>
        <w:t>Типовые (характерные) нарушения правил учёта и контроля РВ и РАО: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>Пломбы контрольные самоклеящиеся (СКД) установлены с нарушением требований производственной инструкции. Не обеспечивается индикация контроля доступа, т.к. после снятия используемый тип пломб сохраняет свои свойства. Нарушение п. 14 НП-067-16 «Основные правила учета и контроля радиоактивных веществ и радиоактивных отходов в организации». Ответственность за данное правонарушение предусмотрена ч. 2 ст. 9.6 КоАП РФ.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 xml:space="preserve">В системе государственного учета и контроля радиоактивных веществ и радиоактивных отходов находятся на учете отходы со значениями активности, при которых не выполняются критерии отнесения к РАО. Нарушение п. 21 НП-067-16 «Основные правила учета и контроля радиоактивных веществ и радиоактивных отходов в организации». Ответственность за данное правонарушение предусмотрена ч. 2 ст. 9.6 КоАП РФ. 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 xml:space="preserve">Учетными единицами РАО определены хранилища ХЖО, что не соответствуют требованиям п. 9 НП-067-16, т.к. в состав хранилищ входят ёмкости с разными данными по массе, объему, физическим свойствам и </w:t>
      </w:r>
      <w:proofErr w:type="spellStart"/>
      <w:r w:rsidRPr="00A87902">
        <w:rPr>
          <w:rFonts w:ascii="Times New Roman" w:hAnsi="Times New Roman"/>
          <w:sz w:val="28"/>
          <w:szCs w:val="28"/>
        </w:rPr>
        <w:t>радионуклидному</w:t>
      </w:r>
      <w:proofErr w:type="spellEnd"/>
      <w:r w:rsidRPr="00A87902">
        <w:rPr>
          <w:rFonts w:ascii="Times New Roman" w:hAnsi="Times New Roman"/>
          <w:sz w:val="28"/>
          <w:szCs w:val="28"/>
        </w:rPr>
        <w:t xml:space="preserve"> составу РАО. Нарушение п. 9 НП-067-16 «Основные правила учета и контроля радиоактивных веществ и радиоактивных отходов в организации». Ответственность за данное правонарушение предусмотрена ч. 2 ст. 9.6 КоАП РФ.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>В акте инвентаризации не оценены результаты применения СКД за период между инвентаризациями. Нарушение п. 59 НП-067-16 «Основные правила учета и контроля радиоактивных веществ и радиоактивных отходов в организации». Ответственность за данное правонарушение предусмотрена ч. 2 ст. 9.6 КоАП РФ.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>Подтверждающие измерения по РАО, указанные в акте инвентаризации, были выполнены до начала проведения инвентаризации, а не по результатам ее проведения. Нарушение п. 57 НП-067-16 «Основные правила учета и контроля радиоактивных веществ и радиоактивных отходов в организации». Ответственность за данное правонарушение предусмотрена ч. 2 ст. 9.6 КоАП РФ.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 xml:space="preserve">Закрытые </w:t>
      </w:r>
      <w:proofErr w:type="spellStart"/>
      <w:r w:rsidRPr="00A87902">
        <w:rPr>
          <w:rFonts w:ascii="Times New Roman" w:hAnsi="Times New Roman"/>
          <w:sz w:val="28"/>
          <w:szCs w:val="28"/>
        </w:rPr>
        <w:t>радионуклидные</w:t>
      </w:r>
      <w:proofErr w:type="spellEnd"/>
      <w:r w:rsidRPr="00A87902">
        <w:rPr>
          <w:rFonts w:ascii="Times New Roman" w:hAnsi="Times New Roman"/>
          <w:sz w:val="28"/>
          <w:szCs w:val="28"/>
        </w:rPr>
        <w:t xml:space="preserve"> источники переведены в РАО после истечения назначенного срока службы Нарушение п. 20 НП-067-16 «Основные правила учета и контроля радиоактивных веществ и радиоактивных отходов в организации». Ответственность за данное правонарушение предусмотрена ч. 2 ст. 9.6 КоАП РФ. 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lastRenderedPageBreak/>
        <w:t xml:space="preserve">Результаты проверки состояния учета и контроля РВ и РАО в рамках административного контроля не оформлены документально в соответствии с установленным в организации порядком. Нарушение п. 72 НП-067-16 «Основные правила учёта и контроля радиоактивных веществ и радиоактивных отходов в организации». 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 xml:space="preserve">Руководящий персонал организации не имеет разрешения на </w:t>
      </w:r>
      <w:proofErr w:type="gramStart"/>
      <w:r w:rsidRPr="00A87902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A87902">
        <w:rPr>
          <w:rFonts w:ascii="Times New Roman" w:hAnsi="Times New Roman"/>
          <w:sz w:val="28"/>
          <w:szCs w:val="28"/>
        </w:rPr>
        <w:t xml:space="preserve"> работ в области использования атомной энергии, должностные лица, ответственные за учёт и контроль РВ и РАО, не проходят обучение и проверку знаний. Нарушение п. 84-85 НП-067-16: «Основные правила учёта и контроля радиоактивных веществ и радиоактивных отходов в организации». 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902" w:rsidRPr="00F3777E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3777E">
        <w:rPr>
          <w:rFonts w:ascii="Times New Roman" w:hAnsi="Times New Roman"/>
          <w:b/>
          <w:i/>
          <w:sz w:val="28"/>
          <w:szCs w:val="28"/>
        </w:rPr>
        <w:t>Типовые (характерные) нарушения правил физической защиты РВ, РИ и пунктов хранения:</w:t>
      </w:r>
    </w:p>
    <w:p w:rsidR="00C401EB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>Не разработана модель нарушителей или не согласована в установленном порядке. Нарушение п. 6 НП-034-15 «Правила физической защиты радиоактивных веществ, радиационных источников и пунктов хранения».</w:t>
      </w:r>
    </w:p>
    <w:p w:rsidR="00A87902" w:rsidRPr="005F3C8A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1EB" w:rsidRPr="005F3C8A" w:rsidRDefault="00C401EB" w:rsidP="008F78F0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C8A">
        <w:rPr>
          <w:rFonts w:ascii="Times New Roman" w:hAnsi="Times New Roman"/>
          <w:sz w:val="28"/>
          <w:szCs w:val="28"/>
        </w:rPr>
        <w:t>Также с целью разъяснения законодательства Российской Федерации, практики его применения, а также толкования норм, терминов и понятий проводилась разъяснительная работа по поступившим обращениям граждан и 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 электронном виде</w:t>
      </w:r>
      <w:r w:rsidR="008F78F0">
        <w:rPr>
          <w:rFonts w:ascii="Times New Roman" w:hAnsi="Times New Roman"/>
          <w:sz w:val="28"/>
          <w:szCs w:val="28"/>
        </w:rPr>
        <w:t>.</w:t>
      </w:r>
      <w:proofErr w:type="gramEnd"/>
    </w:p>
    <w:p w:rsidR="00C401EB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C7CCA" w:rsidRDefault="000D1992" w:rsidP="000D1992">
      <w:pPr>
        <w:jc w:val="center"/>
      </w:pPr>
      <w:r>
        <w:t>____________</w:t>
      </w:r>
    </w:p>
    <w:sectPr w:rsidR="00FC7CCA" w:rsidSect="00FC7CCA">
      <w:headerReference w:type="default" r:id="rId8"/>
      <w:pgSz w:w="11906" w:h="16838"/>
      <w:pgMar w:top="1134" w:right="851" w:bottom="993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AB" w:rsidRDefault="003B65AB">
      <w:r>
        <w:separator/>
      </w:r>
    </w:p>
  </w:endnote>
  <w:endnote w:type="continuationSeparator" w:id="0">
    <w:p w:rsidR="003B65AB" w:rsidRDefault="003B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AB" w:rsidRDefault="003B65AB">
      <w:r>
        <w:separator/>
      </w:r>
    </w:p>
  </w:footnote>
  <w:footnote w:type="continuationSeparator" w:id="0">
    <w:p w:rsidR="003B65AB" w:rsidRDefault="003B6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2668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4"/>
      </w:rPr>
    </w:sdtEndPr>
    <w:sdtContent>
      <w:p w:rsidR="003B65AB" w:rsidRPr="00B40E0B" w:rsidRDefault="003B65AB">
        <w:pPr>
          <w:pStyle w:val="ad"/>
          <w:jc w:val="center"/>
          <w:rPr>
            <w:rFonts w:ascii="Times New Roman" w:hAnsi="Times New Roman"/>
            <w:sz w:val="28"/>
            <w:szCs w:val="24"/>
          </w:rPr>
        </w:pPr>
        <w:r w:rsidRPr="00B40E0B">
          <w:rPr>
            <w:rFonts w:ascii="Times New Roman" w:hAnsi="Times New Roman"/>
            <w:noProof/>
            <w:sz w:val="28"/>
            <w:szCs w:val="24"/>
          </w:rPr>
          <w:fldChar w:fldCharType="begin"/>
        </w:r>
        <w:r w:rsidRPr="00B40E0B">
          <w:rPr>
            <w:rFonts w:ascii="Times New Roman" w:hAnsi="Times New Roman"/>
            <w:noProof/>
            <w:sz w:val="28"/>
            <w:szCs w:val="24"/>
          </w:rPr>
          <w:instrText xml:space="preserve"> PAGE   \* MERGEFORMAT </w:instrText>
        </w:r>
        <w:r w:rsidRPr="00B40E0B">
          <w:rPr>
            <w:rFonts w:ascii="Times New Roman" w:hAnsi="Times New Roman"/>
            <w:noProof/>
            <w:sz w:val="28"/>
            <w:szCs w:val="24"/>
          </w:rPr>
          <w:fldChar w:fldCharType="separate"/>
        </w:r>
        <w:r w:rsidR="00693128">
          <w:rPr>
            <w:rFonts w:ascii="Times New Roman" w:hAnsi="Times New Roman"/>
            <w:noProof/>
            <w:sz w:val="28"/>
            <w:szCs w:val="24"/>
          </w:rPr>
          <w:t>15</w:t>
        </w:r>
        <w:r w:rsidRPr="00B40E0B">
          <w:rPr>
            <w:rFonts w:ascii="Times New Roman" w:hAnsi="Times New Roman"/>
            <w:noProof/>
            <w:sz w:val="28"/>
            <w:szCs w:val="24"/>
          </w:rPr>
          <w:fldChar w:fldCharType="end"/>
        </w:r>
      </w:p>
    </w:sdtContent>
  </w:sdt>
  <w:p w:rsidR="003B65AB" w:rsidRDefault="003B65A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FDB"/>
    <w:multiLevelType w:val="hybridMultilevel"/>
    <w:tmpl w:val="3FCCF248"/>
    <w:lvl w:ilvl="0" w:tplc="52561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4F0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672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FAD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E49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FCA9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7ECC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86D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A86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AA541A"/>
    <w:multiLevelType w:val="hybridMultilevel"/>
    <w:tmpl w:val="71DCA6D0"/>
    <w:lvl w:ilvl="0" w:tplc="C684358C">
      <w:start w:val="1"/>
      <w:numFmt w:val="bullet"/>
      <w:pStyle w:val="a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907740"/>
    <w:multiLevelType w:val="hybridMultilevel"/>
    <w:tmpl w:val="25405D0E"/>
    <w:lvl w:ilvl="0" w:tplc="37CA8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460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E09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8DA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C0F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8DE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04F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45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4C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C14D63"/>
    <w:multiLevelType w:val="hybridMultilevel"/>
    <w:tmpl w:val="4C5E49CA"/>
    <w:lvl w:ilvl="0" w:tplc="2026D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B022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8876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E86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2D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E28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4459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464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2CC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3943FD3"/>
    <w:multiLevelType w:val="hybridMultilevel"/>
    <w:tmpl w:val="655CD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D13AB8"/>
    <w:multiLevelType w:val="hybridMultilevel"/>
    <w:tmpl w:val="E4B0C2F0"/>
    <w:lvl w:ilvl="0" w:tplc="C684358C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94663"/>
    <w:multiLevelType w:val="hybridMultilevel"/>
    <w:tmpl w:val="F5F68B4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711F01D2"/>
    <w:multiLevelType w:val="hybridMultilevel"/>
    <w:tmpl w:val="ADF29942"/>
    <w:lvl w:ilvl="0" w:tplc="294ED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EB"/>
    <w:rsid w:val="00025FE1"/>
    <w:rsid w:val="000D1992"/>
    <w:rsid w:val="001329C5"/>
    <w:rsid w:val="00143E90"/>
    <w:rsid w:val="00170F4D"/>
    <w:rsid w:val="0019052F"/>
    <w:rsid w:val="001E6D61"/>
    <w:rsid w:val="003B65AB"/>
    <w:rsid w:val="003B7D68"/>
    <w:rsid w:val="003C2BD8"/>
    <w:rsid w:val="00427A0C"/>
    <w:rsid w:val="004E45F9"/>
    <w:rsid w:val="00545E8B"/>
    <w:rsid w:val="00693128"/>
    <w:rsid w:val="006B738C"/>
    <w:rsid w:val="00762E11"/>
    <w:rsid w:val="007B5160"/>
    <w:rsid w:val="008674B5"/>
    <w:rsid w:val="008F78F0"/>
    <w:rsid w:val="009E4AAA"/>
    <w:rsid w:val="00A321D2"/>
    <w:rsid w:val="00A87902"/>
    <w:rsid w:val="00AD7E7D"/>
    <w:rsid w:val="00BB7744"/>
    <w:rsid w:val="00C20586"/>
    <w:rsid w:val="00C401EB"/>
    <w:rsid w:val="00C92050"/>
    <w:rsid w:val="00CC2DBA"/>
    <w:rsid w:val="00CF3998"/>
    <w:rsid w:val="00DC46BD"/>
    <w:rsid w:val="00E535D1"/>
    <w:rsid w:val="00F31C46"/>
    <w:rsid w:val="00F337D3"/>
    <w:rsid w:val="00F3777E"/>
    <w:rsid w:val="00F86C8C"/>
    <w:rsid w:val="00F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1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401EB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0"/>
    <w:next w:val="a0"/>
    <w:link w:val="20"/>
    <w:qFormat/>
    <w:rsid w:val="00C401EB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0"/>
    <w:next w:val="a0"/>
    <w:link w:val="30"/>
    <w:qFormat/>
    <w:rsid w:val="00C401EB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C401EB"/>
    <w:pPr>
      <w:keepNext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C401EB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C401EB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C401EB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paragraph" w:styleId="8">
    <w:name w:val="heading 8"/>
    <w:basedOn w:val="a0"/>
    <w:next w:val="a0"/>
    <w:link w:val="80"/>
    <w:qFormat/>
    <w:rsid w:val="00C401EB"/>
    <w:pPr>
      <w:keepNext/>
      <w:jc w:val="both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0"/>
    <w:next w:val="a0"/>
    <w:link w:val="90"/>
    <w:qFormat/>
    <w:rsid w:val="00C401EB"/>
    <w:pPr>
      <w:keepNext/>
      <w:spacing w:before="120"/>
      <w:outlineLvl w:val="8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C401EB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401EB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401E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401EB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401E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401E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401EB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401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40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0"/>
    <w:next w:val="a0"/>
    <w:qFormat/>
    <w:rsid w:val="00C401EB"/>
    <w:pPr>
      <w:jc w:val="both"/>
    </w:pPr>
    <w:rPr>
      <w:rFonts w:ascii="Times New Roman" w:hAnsi="Times New Roman"/>
      <w:sz w:val="28"/>
    </w:rPr>
  </w:style>
  <w:style w:type="character" w:styleId="a5">
    <w:name w:val="Strong"/>
    <w:basedOn w:val="a1"/>
    <w:qFormat/>
    <w:rsid w:val="00C401EB"/>
    <w:rPr>
      <w:b/>
      <w:bCs/>
    </w:rPr>
  </w:style>
  <w:style w:type="paragraph" w:styleId="a6">
    <w:name w:val="No Spacing"/>
    <w:uiPriority w:val="1"/>
    <w:qFormat/>
    <w:rsid w:val="00C401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 Indent"/>
    <w:aliases w:val=" Знак Знак"/>
    <w:basedOn w:val="a0"/>
    <w:link w:val="a8"/>
    <w:rsid w:val="00C401EB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aliases w:val=" Знак Знак Знак"/>
    <w:basedOn w:val="a1"/>
    <w:link w:val="a7"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0"/>
    <w:link w:val="aa"/>
    <w:uiPriority w:val="34"/>
    <w:qFormat/>
    <w:rsid w:val="00C40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C401EB"/>
    <w:rPr>
      <w:rFonts w:ascii="Calibri" w:eastAsia="Calibri" w:hAnsi="Calibri" w:cs="Times New Roman"/>
    </w:rPr>
  </w:style>
  <w:style w:type="paragraph" w:customStyle="1" w:styleId="1">
    <w:name w:val="Список 1"/>
    <w:basedOn w:val="a0"/>
    <w:rsid w:val="00C401EB"/>
    <w:pPr>
      <w:numPr>
        <w:numId w:val="1"/>
      </w:numPr>
      <w:tabs>
        <w:tab w:val="num" w:pos="927"/>
      </w:tabs>
      <w:spacing w:before="120" w:after="120"/>
      <w:ind w:firstLine="567"/>
      <w:jc w:val="both"/>
    </w:pPr>
    <w:rPr>
      <w:rFonts w:cs="Arial"/>
      <w:sz w:val="28"/>
      <w:szCs w:val="28"/>
    </w:rPr>
  </w:style>
  <w:style w:type="paragraph" w:customStyle="1" w:styleId="a">
    <w:name w:val="Список с маркерами"/>
    <w:basedOn w:val="a0"/>
    <w:rsid w:val="00C401EB"/>
    <w:pPr>
      <w:numPr>
        <w:numId w:val="2"/>
      </w:num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cs="Arial"/>
      <w:sz w:val="26"/>
      <w:szCs w:val="26"/>
    </w:rPr>
  </w:style>
  <w:style w:type="paragraph" w:styleId="ab">
    <w:name w:val="Body Text"/>
    <w:basedOn w:val="a0"/>
    <w:link w:val="ac"/>
    <w:uiPriority w:val="99"/>
    <w:semiHidden/>
    <w:unhideWhenUsed/>
    <w:rsid w:val="00C401E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C401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header"/>
    <w:basedOn w:val="a0"/>
    <w:link w:val="ae"/>
    <w:uiPriority w:val="99"/>
    <w:unhideWhenUsed/>
    <w:rsid w:val="00C401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C401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C40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C401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401EB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C401EB"/>
    <w:rPr>
      <w:color w:val="666666"/>
      <w:u w:val="single"/>
    </w:rPr>
  </w:style>
  <w:style w:type="character" w:customStyle="1" w:styleId="cname">
    <w:name w:val="cname"/>
    <w:basedOn w:val="a1"/>
    <w:rsid w:val="00C401EB"/>
    <w:rPr>
      <w:b/>
      <w:bCs/>
      <w:vanish w:val="0"/>
      <w:webHidden w:val="0"/>
      <w:shd w:val="clear" w:color="auto" w:fill="FFFF00"/>
      <w:specVanish w:val="0"/>
    </w:rPr>
  </w:style>
  <w:style w:type="paragraph" w:styleId="21">
    <w:name w:val="Body Text 2"/>
    <w:basedOn w:val="a0"/>
    <w:link w:val="22"/>
    <w:uiPriority w:val="99"/>
    <w:semiHidden/>
    <w:unhideWhenUsed/>
    <w:rsid w:val="00C401E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Обычный2"/>
    <w:rsid w:val="00C401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f4">
    <w:name w:val="Table Grid"/>
    <w:basedOn w:val="a2"/>
    <w:uiPriority w:val="39"/>
    <w:rsid w:val="00C40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semiHidden/>
    <w:unhideWhenUsed/>
    <w:rsid w:val="00C401E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odytext2">
    <w:name w:val="Body text (2)_"/>
    <w:link w:val="Bodytext20"/>
    <w:rsid w:val="00C401E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401EB"/>
    <w:pPr>
      <w:widowControl w:val="0"/>
      <w:shd w:val="clear" w:color="auto" w:fill="FFFFFF"/>
      <w:spacing w:line="324" w:lineRule="exact"/>
      <w:ind w:hanging="6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24">
    <w:name w:val="Body Text Indent 2"/>
    <w:basedOn w:val="a0"/>
    <w:link w:val="25"/>
    <w:uiPriority w:val="99"/>
    <w:unhideWhenUsed/>
    <w:rsid w:val="00C401EB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C40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C401EB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401EB"/>
    <w:pPr>
      <w:shd w:val="clear" w:color="auto" w:fill="FFFFFF"/>
      <w:spacing w:after="300" w:line="322" w:lineRule="exact"/>
    </w:pPr>
    <w:rPr>
      <w:rFonts w:ascii="Palatino Linotype" w:eastAsia="Palatino Linotype" w:hAnsi="Palatino Linotype" w:cs="Palatino Linotype"/>
      <w:sz w:val="26"/>
      <w:szCs w:val="26"/>
      <w:lang w:eastAsia="en-US"/>
    </w:rPr>
  </w:style>
  <w:style w:type="paragraph" w:styleId="af6">
    <w:name w:val="Revision"/>
    <w:hidden/>
    <w:uiPriority w:val="99"/>
    <w:semiHidden/>
    <w:rsid w:val="00C401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7">
    <w:name w:val="footnote text"/>
    <w:basedOn w:val="a0"/>
    <w:link w:val="af8"/>
    <w:uiPriority w:val="99"/>
    <w:semiHidden/>
    <w:unhideWhenUsed/>
    <w:rsid w:val="00C401EB"/>
    <w:rPr>
      <w:sz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C401EB"/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C401EB"/>
    <w:rPr>
      <w:vertAlign w:val="superscript"/>
    </w:rPr>
  </w:style>
  <w:style w:type="table" w:customStyle="1" w:styleId="13">
    <w:name w:val="Сетка таблицы1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OC Heading"/>
    <w:basedOn w:val="10"/>
    <w:next w:val="a0"/>
    <w:uiPriority w:val="39"/>
    <w:unhideWhenUsed/>
    <w:qFormat/>
    <w:rsid w:val="00C401E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sz w:val="32"/>
      <w:szCs w:val="32"/>
    </w:rPr>
  </w:style>
  <w:style w:type="paragraph" w:styleId="34">
    <w:name w:val="toc 3"/>
    <w:basedOn w:val="a0"/>
    <w:next w:val="a0"/>
    <w:autoRedefine/>
    <w:uiPriority w:val="39"/>
    <w:unhideWhenUsed/>
    <w:rsid w:val="00C401EB"/>
    <w:pPr>
      <w:tabs>
        <w:tab w:val="right" w:leader="dot" w:pos="9627"/>
      </w:tabs>
      <w:spacing w:after="100"/>
    </w:pPr>
  </w:style>
  <w:style w:type="paragraph" w:styleId="14">
    <w:name w:val="toc 1"/>
    <w:basedOn w:val="a0"/>
    <w:next w:val="a0"/>
    <w:autoRedefine/>
    <w:uiPriority w:val="39"/>
    <w:unhideWhenUsed/>
    <w:rsid w:val="00C401E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1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401EB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0"/>
    <w:next w:val="a0"/>
    <w:link w:val="20"/>
    <w:qFormat/>
    <w:rsid w:val="00C401EB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0"/>
    <w:next w:val="a0"/>
    <w:link w:val="30"/>
    <w:qFormat/>
    <w:rsid w:val="00C401EB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C401EB"/>
    <w:pPr>
      <w:keepNext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C401EB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C401EB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C401EB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paragraph" w:styleId="8">
    <w:name w:val="heading 8"/>
    <w:basedOn w:val="a0"/>
    <w:next w:val="a0"/>
    <w:link w:val="80"/>
    <w:qFormat/>
    <w:rsid w:val="00C401EB"/>
    <w:pPr>
      <w:keepNext/>
      <w:jc w:val="both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0"/>
    <w:next w:val="a0"/>
    <w:link w:val="90"/>
    <w:qFormat/>
    <w:rsid w:val="00C401EB"/>
    <w:pPr>
      <w:keepNext/>
      <w:spacing w:before="120"/>
      <w:outlineLvl w:val="8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C401EB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401EB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401E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401EB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401E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401E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401EB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401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40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0"/>
    <w:next w:val="a0"/>
    <w:qFormat/>
    <w:rsid w:val="00C401EB"/>
    <w:pPr>
      <w:jc w:val="both"/>
    </w:pPr>
    <w:rPr>
      <w:rFonts w:ascii="Times New Roman" w:hAnsi="Times New Roman"/>
      <w:sz w:val="28"/>
    </w:rPr>
  </w:style>
  <w:style w:type="character" w:styleId="a5">
    <w:name w:val="Strong"/>
    <w:basedOn w:val="a1"/>
    <w:qFormat/>
    <w:rsid w:val="00C401EB"/>
    <w:rPr>
      <w:b/>
      <w:bCs/>
    </w:rPr>
  </w:style>
  <w:style w:type="paragraph" w:styleId="a6">
    <w:name w:val="No Spacing"/>
    <w:uiPriority w:val="1"/>
    <w:qFormat/>
    <w:rsid w:val="00C401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 Indent"/>
    <w:aliases w:val=" Знак Знак"/>
    <w:basedOn w:val="a0"/>
    <w:link w:val="a8"/>
    <w:rsid w:val="00C401EB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aliases w:val=" Знак Знак Знак"/>
    <w:basedOn w:val="a1"/>
    <w:link w:val="a7"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0"/>
    <w:link w:val="aa"/>
    <w:uiPriority w:val="34"/>
    <w:qFormat/>
    <w:rsid w:val="00C40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C401EB"/>
    <w:rPr>
      <w:rFonts w:ascii="Calibri" w:eastAsia="Calibri" w:hAnsi="Calibri" w:cs="Times New Roman"/>
    </w:rPr>
  </w:style>
  <w:style w:type="paragraph" w:customStyle="1" w:styleId="1">
    <w:name w:val="Список 1"/>
    <w:basedOn w:val="a0"/>
    <w:rsid w:val="00C401EB"/>
    <w:pPr>
      <w:numPr>
        <w:numId w:val="1"/>
      </w:numPr>
      <w:tabs>
        <w:tab w:val="num" w:pos="927"/>
      </w:tabs>
      <w:spacing w:before="120" w:after="120"/>
      <w:ind w:firstLine="567"/>
      <w:jc w:val="both"/>
    </w:pPr>
    <w:rPr>
      <w:rFonts w:cs="Arial"/>
      <w:sz w:val="28"/>
      <w:szCs w:val="28"/>
    </w:rPr>
  </w:style>
  <w:style w:type="paragraph" w:customStyle="1" w:styleId="a">
    <w:name w:val="Список с маркерами"/>
    <w:basedOn w:val="a0"/>
    <w:rsid w:val="00C401EB"/>
    <w:pPr>
      <w:numPr>
        <w:numId w:val="2"/>
      </w:num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cs="Arial"/>
      <w:sz w:val="26"/>
      <w:szCs w:val="26"/>
    </w:rPr>
  </w:style>
  <w:style w:type="paragraph" w:styleId="ab">
    <w:name w:val="Body Text"/>
    <w:basedOn w:val="a0"/>
    <w:link w:val="ac"/>
    <w:uiPriority w:val="99"/>
    <w:semiHidden/>
    <w:unhideWhenUsed/>
    <w:rsid w:val="00C401E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C401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header"/>
    <w:basedOn w:val="a0"/>
    <w:link w:val="ae"/>
    <w:uiPriority w:val="99"/>
    <w:unhideWhenUsed/>
    <w:rsid w:val="00C401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C401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C40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C401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401EB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C401EB"/>
    <w:rPr>
      <w:color w:val="666666"/>
      <w:u w:val="single"/>
    </w:rPr>
  </w:style>
  <w:style w:type="character" w:customStyle="1" w:styleId="cname">
    <w:name w:val="cname"/>
    <w:basedOn w:val="a1"/>
    <w:rsid w:val="00C401EB"/>
    <w:rPr>
      <w:b/>
      <w:bCs/>
      <w:vanish w:val="0"/>
      <w:webHidden w:val="0"/>
      <w:shd w:val="clear" w:color="auto" w:fill="FFFF00"/>
      <w:specVanish w:val="0"/>
    </w:rPr>
  </w:style>
  <w:style w:type="paragraph" w:styleId="21">
    <w:name w:val="Body Text 2"/>
    <w:basedOn w:val="a0"/>
    <w:link w:val="22"/>
    <w:uiPriority w:val="99"/>
    <w:semiHidden/>
    <w:unhideWhenUsed/>
    <w:rsid w:val="00C401E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Обычный2"/>
    <w:rsid w:val="00C401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f4">
    <w:name w:val="Table Grid"/>
    <w:basedOn w:val="a2"/>
    <w:uiPriority w:val="39"/>
    <w:rsid w:val="00C40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semiHidden/>
    <w:unhideWhenUsed/>
    <w:rsid w:val="00C401E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odytext2">
    <w:name w:val="Body text (2)_"/>
    <w:link w:val="Bodytext20"/>
    <w:rsid w:val="00C401E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401EB"/>
    <w:pPr>
      <w:widowControl w:val="0"/>
      <w:shd w:val="clear" w:color="auto" w:fill="FFFFFF"/>
      <w:spacing w:line="324" w:lineRule="exact"/>
      <w:ind w:hanging="6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24">
    <w:name w:val="Body Text Indent 2"/>
    <w:basedOn w:val="a0"/>
    <w:link w:val="25"/>
    <w:uiPriority w:val="99"/>
    <w:unhideWhenUsed/>
    <w:rsid w:val="00C401EB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C40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C401EB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401EB"/>
    <w:pPr>
      <w:shd w:val="clear" w:color="auto" w:fill="FFFFFF"/>
      <w:spacing w:after="300" w:line="322" w:lineRule="exact"/>
    </w:pPr>
    <w:rPr>
      <w:rFonts w:ascii="Palatino Linotype" w:eastAsia="Palatino Linotype" w:hAnsi="Palatino Linotype" w:cs="Palatino Linotype"/>
      <w:sz w:val="26"/>
      <w:szCs w:val="26"/>
      <w:lang w:eastAsia="en-US"/>
    </w:rPr>
  </w:style>
  <w:style w:type="paragraph" w:styleId="af6">
    <w:name w:val="Revision"/>
    <w:hidden/>
    <w:uiPriority w:val="99"/>
    <w:semiHidden/>
    <w:rsid w:val="00C401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7">
    <w:name w:val="footnote text"/>
    <w:basedOn w:val="a0"/>
    <w:link w:val="af8"/>
    <w:uiPriority w:val="99"/>
    <w:semiHidden/>
    <w:unhideWhenUsed/>
    <w:rsid w:val="00C401EB"/>
    <w:rPr>
      <w:sz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C401EB"/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C401EB"/>
    <w:rPr>
      <w:vertAlign w:val="superscript"/>
    </w:rPr>
  </w:style>
  <w:style w:type="table" w:customStyle="1" w:styleId="13">
    <w:name w:val="Сетка таблицы1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OC Heading"/>
    <w:basedOn w:val="10"/>
    <w:next w:val="a0"/>
    <w:uiPriority w:val="39"/>
    <w:unhideWhenUsed/>
    <w:qFormat/>
    <w:rsid w:val="00C401E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sz w:val="32"/>
      <w:szCs w:val="32"/>
    </w:rPr>
  </w:style>
  <w:style w:type="paragraph" w:styleId="34">
    <w:name w:val="toc 3"/>
    <w:basedOn w:val="a0"/>
    <w:next w:val="a0"/>
    <w:autoRedefine/>
    <w:uiPriority w:val="39"/>
    <w:unhideWhenUsed/>
    <w:rsid w:val="00C401EB"/>
    <w:pPr>
      <w:tabs>
        <w:tab w:val="right" w:leader="dot" w:pos="9627"/>
      </w:tabs>
      <w:spacing w:after="100"/>
    </w:pPr>
  </w:style>
  <w:style w:type="paragraph" w:styleId="14">
    <w:name w:val="toc 1"/>
    <w:basedOn w:val="a0"/>
    <w:next w:val="a0"/>
    <w:autoRedefine/>
    <w:uiPriority w:val="39"/>
    <w:unhideWhenUsed/>
    <w:rsid w:val="00C401E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4615</Words>
  <Characters>26307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Светлана Валерьевна</dc:creator>
  <cp:lastModifiedBy>Щербинина Светлана Валерьевна</cp:lastModifiedBy>
  <cp:revision>2</cp:revision>
  <cp:lastPrinted>2024-02-08T11:39:00Z</cp:lastPrinted>
  <dcterms:created xsi:type="dcterms:W3CDTF">2024-02-08T12:17:00Z</dcterms:created>
  <dcterms:modified xsi:type="dcterms:W3CDTF">2024-02-08T12:17:00Z</dcterms:modified>
</cp:coreProperties>
</file>